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2019</w:t>
      </w:r>
      <w:r>
        <w:rPr>
          <w:rFonts w:hint="eastAsia" w:ascii="黑体" w:hAnsi="黑体" w:eastAsia="黑体" w:cs="方正小标宋简体"/>
          <w:sz w:val="44"/>
          <w:szCs w:val="44"/>
        </w:rPr>
        <w:t xml:space="preserve"> </w:t>
      </w:r>
      <w:bookmarkEnd w:id="0"/>
      <w:r>
        <w:rPr>
          <w:rFonts w:hint="eastAsia" w:ascii="黑体" w:hAnsi="黑体" w:eastAsia="黑体" w:cs="方正小标宋简体"/>
          <w:sz w:val="44"/>
          <w:szCs w:val="44"/>
        </w:rPr>
        <w:t>年</w:t>
      </w:r>
    </w:p>
    <w:p>
      <w:pPr>
        <w:jc w:val="center"/>
        <w:rPr>
          <w:rFonts w:ascii="黑体" w:hAnsi="黑体" w:eastAsia="黑体" w:cs="方正小标宋简体"/>
          <w:sz w:val="44"/>
          <w:szCs w:val="44"/>
        </w:rPr>
      </w:pPr>
      <w:bookmarkStart w:id="1" w:name="PO_title1"/>
      <w:r>
        <w:rPr>
          <w:rFonts w:hint="eastAsia" w:ascii="方正小标宋简体" w:hAnsi="方正小标宋简体" w:eastAsia="方正小标宋简体" w:cs="方正小标宋简体"/>
          <w:sz w:val="44"/>
          <w:szCs w:val="44"/>
        </w:rPr>
        <w:t xml:space="preserve"> </w:t>
      </w:r>
      <w:r>
        <w:rPr>
          <w:rFonts w:hint="eastAsia" w:ascii="黑体" w:hAnsi="黑体" w:eastAsia="黑体" w:cs="方正小标宋简体"/>
          <w:sz w:val="44"/>
          <w:szCs w:val="44"/>
        </w:rPr>
        <w:t>广东省卫生健康委员会政务服务中心</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r>
        <w:rPr>
          <w:rFonts w:hint="eastAsia" w:ascii="方正小标宋简体" w:hAnsi="方正小标宋简体" w:eastAsia="方正小标宋简体" w:cs="方正小标宋简体"/>
          <w:sz w:val="44"/>
          <w:szCs w:val="44"/>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r>
        <w:rPr>
          <w:rFonts w:hint="eastAsia" w:ascii="黑体" w:hAnsi="黑体" w:eastAsia="黑体" w:cs="黑体"/>
          <w:b/>
          <w:sz w:val="32"/>
          <w:szCs w:val="32"/>
        </w:rPr>
        <w:t xml:space="preserve"> 广东省卫生健康委员会政务服务中心</w:t>
      </w:r>
      <w:bookmarkEnd w:id="2"/>
      <w:r>
        <w:rPr>
          <w:rFonts w:hint="eastAsia" w:ascii="黑体" w:hAnsi="黑体" w:eastAsia="黑体" w:cs="黑体"/>
          <w:b/>
          <w:sz w:val="32"/>
          <w:szCs w:val="32"/>
        </w:rPr>
        <w:t>概况</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r>
        <w:rPr>
          <w:rFonts w:ascii="黑体" w:hAnsi="黑体" w:eastAsia="黑体" w:cs="黑体"/>
          <w:b/>
          <w:sz w:val="32"/>
          <w:szCs w:val="32"/>
        </w:rPr>
        <w:t>2019</w:t>
      </w:r>
      <w:bookmarkEnd w:id="3"/>
      <w:r>
        <w:rPr>
          <w:rFonts w:hint="eastAsia" w:ascii="黑体" w:hAnsi="黑体" w:eastAsia="黑体" w:cs="黑体"/>
          <w:b/>
          <w:sz w:val="32"/>
          <w:szCs w:val="32"/>
        </w:rPr>
        <w:t>年部门预算表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一、收支总体情况表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二、收入总体情况表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三、支出总体情况表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四、财政拨款收支总体情况表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五、一般公共预算支出情况表（按功能分类科目）</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六、一般公共预算基本支出情况表（按经济分类款级科目）</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七、财政拨款安排的行政经费及“三公”经费预算表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八、政府性基金预算支出情况表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九、一般公共预算项目支出情况表（按经济分类科目）</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十、部门预算基本支出预算表</w:t>
      </w:r>
    </w:p>
    <w:p>
      <w:pPr>
        <w:ind w:left="210" w:leftChars="100" w:firstLine="560" w:firstLineChars="200"/>
        <w:rPr>
          <w:rFonts w:hint="eastAsia" w:ascii="仿宋_GB2312" w:hAnsi="黑体" w:eastAsia="仿宋_GB2312" w:cs="仿宋_GB2312"/>
          <w:sz w:val="28"/>
          <w:szCs w:val="32"/>
        </w:rPr>
      </w:pPr>
      <w:r>
        <w:rPr>
          <w:rFonts w:hint="eastAsia" w:ascii="仿宋_GB2312" w:hAnsi="黑体" w:eastAsia="仿宋_GB2312" w:cs="仿宋_GB2312"/>
          <w:sz w:val="28"/>
          <w:szCs w:val="32"/>
        </w:rPr>
        <w:t>十一、部门预算项目支出及其他支出预算表</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4" w:name="PO_Year2"/>
      <w:r>
        <w:rPr>
          <w:rFonts w:ascii="黑体" w:hAnsi="黑体" w:eastAsia="黑体" w:cs="黑体"/>
          <w:b/>
          <w:sz w:val="32"/>
          <w:szCs w:val="32"/>
        </w:rPr>
        <w:t xml:space="preserve">2019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32"/>
          <w:szCs w:val="44"/>
        </w:rPr>
      </w:pPr>
      <w:r>
        <w:rPr>
          <w:rFonts w:hint="eastAsia" w:ascii="黑体" w:hAnsi="黑体" w:eastAsia="黑体" w:cs="方正小标宋简体"/>
          <w:sz w:val="32"/>
          <w:szCs w:val="44"/>
        </w:rPr>
        <w:t>第一部分</w:t>
      </w:r>
      <w:r>
        <w:rPr>
          <w:rFonts w:hint="eastAsia" w:ascii="方正小标宋简体" w:hAnsi="方正小标宋简体" w:eastAsia="方正小标宋简体" w:cs="方正小标宋简体"/>
          <w:sz w:val="32"/>
          <w:szCs w:val="44"/>
        </w:rPr>
        <w:t xml:space="preserve">  </w:t>
      </w:r>
      <w:bookmarkStart w:id="5" w:name="PO_part1DivName1"/>
      <w:r>
        <w:rPr>
          <w:rFonts w:ascii="方正小标宋简体" w:hAnsi="方正小标宋简体" w:eastAsia="方正小标宋简体" w:cs="方正小标宋简体"/>
          <w:sz w:val="32"/>
          <w:szCs w:val="44"/>
        </w:rPr>
        <w:t xml:space="preserve"> </w:t>
      </w:r>
      <w:r>
        <w:rPr>
          <w:rFonts w:hint="eastAsia" w:ascii="黑体" w:hAnsi="黑体" w:eastAsia="黑体" w:cs="方正小标宋简体"/>
          <w:sz w:val="32"/>
          <w:szCs w:val="44"/>
        </w:rPr>
        <w:t>广东省卫生健康委员会政务服务中心</w:t>
      </w:r>
      <w:bookmarkEnd w:id="5"/>
      <w:r>
        <w:rPr>
          <w:rFonts w:hint="eastAsia" w:ascii="黑体" w:hAnsi="黑体" w:eastAsia="黑体" w:cs="方正小标宋简体"/>
          <w:sz w:val="32"/>
          <w:szCs w:val="44"/>
        </w:rPr>
        <w:t>概况</w:t>
      </w:r>
    </w:p>
    <w:p>
      <w:pPr>
        <w:rPr>
          <w:rFonts w:ascii="黑体" w:hAnsi="黑体" w:eastAsia="黑体" w:cs="黑体"/>
          <w:sz w:val="44"/>
          <w:szCs w:val="44"/>
        </w:rPr>
      </w:pPr>
    </w:p>
    <w:p>
      <w:pPr>
        <w:rPr>
          <w:rFonts w:hint="eastAsia" w:ascii="黑体" w:hAnsi="黑体" w:eastAsia="黑体" w:cs="仿宋_GB2312"/>
          <w:sz w:val="32"/>
          <w:szCs w:val="32"/>
        </w:rPr>
      </w:pPr>
      <w:r>
        <w:rPr>
          <w:rFonts w:hint="eastAsia" w:ascii="黑体" w:hAnsi="黑体" w:eastAsia="黑体" w:cs="仿宋_GB2312"/>
          <w:sz w:val="32"/>
          <w:szCs w:val="32"/>
        </w:rPr>
        <w:t xml:space="preserve">   一</w:t>
      </w:r>
      <w:r>
        <w:rPr>
          <w:rFonts w:ascii="黑体" w:hAnsi="黑体" w:eastAsia="黑体" w:cs="仿宋_GB2312"/>
          <w:sz w:val="32"/>
          <w:szCs w:val="32"/>
        </w:rPr>
        <w:t>、</w:t>
      </w:r>
      <w:r>
        <w:rPr>
          <w:rFonts w:hint="eastAsia" w:ascii="黑体" w:hAnsi="黑体" w:eastAsia="黑体" w:cs="仿宋_GB2312"/>
          <w:sz w:val="32"/>
          <w:szCs w:val="32"/>
        </w:rPr>
        <w:t>基本</w:t>
      </w:r>
      <w:r>
        <w:rPr>
          <w:rFonts w:ascii="黑体" w:hAnsi="黑体" w:eastAsia="黑体" w:cs="仿宋_GB2312"/>
          <w:sz w:val="32"/>
          <w:szCs w:val="32"/>
        </w:rPr>
        <w:t>情况</w:t>
      </w:r>
    </w:p>
    <w:p>
      <w:pPr>
        <w:ind w:firstLine="600" w:firstLineChars="200"/>
        <w:rPr>
          <w:rFonts w:ascii="仿宋_GB2312" w:eastAsia="仿宋_GB2312"/>
          <w:sz w:val="32"/>
          <w:szCs w:val="32"/>
        </w:rPr>
      </w:pPr>
      <w:r>
        <w:rPr>
          <w:rFonts w:ascii="仿宋_GB2312" w:eastAsia="仿宋_GB2312"/>
          <w:sz w:val="30"/>
          <w:szCs w:val="30"/>
        </w:rPr>
        <w:t>广东省卫生健康</w:t>
      </w:r>
      <w:r>
        <w:rPr>
          <w:rFonts w:hint="eastAsia" w:ascii="仿宋_GB2312" w:eastAsia="仿宋_GB2312"/>
          <w:sz w:val="30"/>
          <w:szCs w:val="30"/>
        </w:rPr>
        <w:t>委政务服务中心为</w:t>
      </w:r>
      <w:r>
        <w:rPr>
          <w:rFonts w:ascii="仿宋_GB2312" w:eastAsia="仿宋_GB2312"/>
          <w:sz w:val="30"/>
          <w:szCs w:val="30"/>
        </w:rPr>
        <w:t>公益一类事业单位，内设机构分别是：办公室、</w:t>
      </w:r>
      <w:r>
        <w:rPr>
          <w:rFonts w:hint="eastAsia" w:ascii="仿宋_GB2312" w:eastAsia="仿宋_GB2312"/>
          <w:sz w:val="30"/>
          <w:szCs w:val="30"/>
        </w:rPr>
        <w:t>统计科、信息管理科、电子政务科、信访科</w:t>
      </w:r>
      <w:r>
        <w:rPr>
          <w:rFonts w:ascii="仿宋_GB2312" w:eastAsia="仿宋_GB2312"/>
          <w:sz w:val="30"/>
          <w:szCs w:val="30"/>
        </w:rPr>
        <w:t>。</w:t>
      </w:r>
    </w:p>
    <w:p>
      <w:pPr>
        <w:ind w:firstLine="640" w:firstLineChars="200"/>
        <w:rPr>
          <w:rFonts w:hint="eastAsia" w:ascii="黑体" w:hAnsi="黑体" w:eastAsia="黑体" w:cs="黑体"/>
          <w:sz w:val="32"/>
          <w:szCs w:val="44"/>
        </w:rPr>
      </w:pPr>
      <w:r>
        <w:rPr>
          <w:rFonts w:hint="eastAsia" w:ascii="黑体" w:hAnsi="黑体" w:eastAsia="黑体" w:cs="黑体"/>
          <w:sz w:val="32"/>
          <w:szCs w:val="44"/>
        </w:rPr>
        <w:t>二</w:t>
      </w:r>
      <w:r>
        <w:rPr>
          <w:rFonts w:ascii="黑体" w:hAnsi="黑体" w:eastAsia="黑体" w:cs="黑体"/>
          <w:sz w:val="32"/>
          <w:szCs w:val="44"/>
        </w:rPr>
        <w:t>、</w:t>
      </w:r>
      <w:r>
        <w:rPr>
          <w:rFonts w:hint="eastAsia" w:ascii="黑体" w:hAnsi="黑体" w:eastAsia="黑体" w:cs="黑体"/>
          <w:sz w:val="32"/>
          <w:szCs w:val="44"/>
        </w:rPr>
        <w:t>主要职责</w:t>
      </w:r>
    </w:p>
    <w:p>
      <w:pPr>
        <w:snapToGrid w:val="0"/>
        <w:spacing w:line="560" w:lineRule="exact"/>
        <w:ind w:firstLine="600" w:firstLineChars="200"/>
        <w:rPr>
          <w:rFonts w:ascii="Times New Roman" w:hAnsi="Times New Roman" w:eastAsia="仿宋_GB2312"/>
          <w:color w:val="000000"/>
          <w:sz w:val="30"/>
          <w:szCs w:val="30"/>
          <w:shd w:val="clear" w:color="auto" w:fill="FFFFFF"/>
        </w:rPr>
      </w:pPr>
      <w:r>
        <w:rPr>
          <w:rFonts w:ascii="Times New Roman" w:hAnsi="Times New Roman" w:eastAsia="仿宋_GB2312"/>
          <w:color w:val="000000"/>
          <w:sz w:val="30"/>
          <w:szCs w:val="30"/>
          <w:shd w:val="clear" w:color="auto" w:fill="FFFFFF"/>
        </w:rPr>
        <w:t>广东省卫生健康委</w:t>
      </w:r>
      <w:r>
        <w:rPr>
          <w:rFonts w:hint="eastAsia" w:ascii="仿宋_GB2312" w:eastAsia="仿宋_GB2312"/>
          <w:sz w:val="30"/>
          <w:szCs w:val="30"/>
        </w:rPr>
        <w:t>政务服务中心</w:t>
      </w:r>
      <w:r>
        <w:rPr>
          <w:rFonts w:ascii="Times New Roman" w:hAnsi="Times New Roman" w:eastAsia="仿宋_GB2312"/>
          <w:color w:val="000000"/>
          <w:sz w:val="30"/>
          <w:szCs w:val="30"/>
          <w:shd w:val="clear" w:color="auto" w:fill="FFFFFF"/>
        </w:rPr>
        <w:t>主要职责是</w:t>
      </w:r>
      <w:r>
        <w:rPr>
          <w:rFonts w:ascii="Times New Roman" w:hAnsi="Times New Roman" w:eastAsia="仿宋_GB2312"/>
          <w:b/>
          <w:bCs/>
          <w:color w:val="000000"/>
          <w:sz w:val="30"/>
          <w:szCs w:val="30"/>
          <w:shd w:val="clear" w:color="auto" w:fill="FFFFFF"/>
        </w:rPr>
        <w:t>：</w:t>
      </w:r>
      <w:r>
        <w:rPr>
          <w:rFonts w:hint="eastAsia" w:ascii="Times New Roman" w:hAnsi="Times New Roman" w:eastAsia="仿宋_GB2312"/>
          <w:color w:val="000000"/>
          <w:sz w:val="30"/>
          <w:szCs w:val="30"/>
          <w:shd w:val="clear" w:color="auto" w:fill="FFFFFF"/>
        </w:rPr>
        <w:t>承担省卫生健康委有关行政许可的受理、发证工作；承担全省卫生资源、医疗服务、社会发展健康指标、病案统计等常规卫生统计工作以及卫生服务等专项调查工作；开展统计分析和相关数据监测；组织开展和推进全省卫生信息化建设；承担委机关信访、文件收发、档案管理、电子政务、政务公开、政府信息公开、会务的事务性工作；承担省卫生健康委交办的其他工作。</w:t>
      </w:r>
    </w:p>
    <w:p/>
    <w:p/>
    <w:p/>
    <w:p/>
    <w:p/>
    <w:p/>
    <w:p/>
    <w:p/>
    <w:p/>
    <w:p/>
    <w:p/>
    <w:p/>
    <w:p/>
    <w:p/>
    <w:p/>
    <w:p/>
    <w:p/>
    <w:p>
      <w:pPr>
        <w:numPr>
          <w:ilvl w:val="0"/>
          <w:numId w:val="1"/>
        </w:numPr>
        <w:jc w:val="center"/>
        <w:rPr>
          <w:rFonts w:ascii="黑体" w:hAnsi="黑体" w:eastAsia="黑体" w:cs="方正小标宋简体"/>
          <w:sz w:val="44"/>
          <w:szCs w:val="44"/>
        </w:rPr>
      </w:pPr>
      <w:r>
        <w:rPr>
          <w:rFonts w:hint="eastAsia" w:ascii="方正小标宋简体" w:hAnsi="方正小标宋简体" w:eastAsia="方正小标宋简体" w:cs="方正小标宋简体"/>
          <w:sz w:val="44"/>
          <w:szCs w:val="44"/>
        </w:rPr>
        <w:t xml:space="preserve"> </w:t>
      </w:r>
      <w:bookmarkStart w:id="6" w:name="PO_part2Year1"/>
      <w:r>
        <w:rPr>
          <w:rFonts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2019</w:t>
      </w:r>
      <w:r>
        <w:rPr>
          <w:rFonts w:ascii="方正小标宋简体" w:hAnsi="方正小标宋简体" w:eastAsia="方正小标宋简体" w:cs="方正小标宋简体"/>
          <w:sz w:val="44"/>
          <w:szCs w:val="44"/>
        </w:rPr>
        <w:t xml:space="preserve"> </w:t>
      </w:r>
      <w:bookmarkEnd w:id="6"/>
      <w:r>
        <w:rPr>
          <w:rFonts w:hint="eastAsia" w:ascii="黑体" w:hAnsi="黑体" w:eastAsia="黑体" w:cs="方正小标宋简体"/>
          <w:sz w:val="44"/>
          <w:szCs w:val="44"/>
        </w:rPr>
        <w:t>年部门预算表</w:t>
      </w:r>
    </w:p>
    <w:tbl>
      <w:tblPr>
        <w:tblStyle w:val="5"/>
        <w:tblW w:w="9765" w:type="dxa"/>
        <w:tblInd w:w="0" w:type="dxa"/>
        <w:tblLayout w:type="fixed"/>
        <w:tblCellMar>
          <w:top w:w="15" w:type="dxa"/>
          <w:left w:w="15" w:type="dxa"/>
          <w:bottom w:w="15" w:type="dxa"/>
          <w:right w:w="15" w:type="dxa"/>
        </w:tblCellMar>
      </w:tblPr>
      <w:tblGrid>
        <w:gridCol w:w="740"/>
        <w:gridCol w:w="1625"/>
        <w:gridCol w:w="275"/>
        <w:gridCol w:w="750"/>
        <w:gridCol w:w="650"/>
        <w:gridCol w:w="279"/>
        <w:gridCol w:w="371"/>
        <w:gridCol w:w="638"/>
        <w:gridCol w:w="462"/>
        <w:gridCol w:w="638"/>
        <w:gridCol w:w="300"/>
        <w:gridCol w:w="287"/>
        <w:gridCol w:w="463"/>
        <w:gridCol w:w="475"/>
        <w:gridCol w:w="487"/>
        <w:gridCol w:w="198"/>
        <w:gridCol w:w="427"/>
        <w:gridCol w:w="700"/>
      </w:tblGrid>
      <w:tr>
        <w:tblPrEx>
          <w:tblLayout w:type="fixed"/>
          <w:tblCellMar>
            <w:top w:w="15" w:type="dxa"/>
            <w:left w:w="15" w:type="dxa"/>
            <w:bottom w:w="15" w:type="dxa"/>
            <w:right w:w="15" w:type="dxa"/>
          </w:tblCellMar>
        </w:tblPrEx>
        <w:trPr>
          <w:gridAfter w:val="2"/>
          <w:wAfter w:w="1127" w:type="dxa"/>
          <w:trHeight w:val="390" w:hRule="atLeast"/>
        </w:trPr>
        <w:tc>
          <w:tcPr>
            <w:tcW w:w="2365" w:type="dxa"/>
            <w:gridSpan w:val="2"/>
            <w:shd w:val="clear" w:color="auto" w:fill="FFFFFF"/>
            <w:vAlign w:val="center"/>
          </w:tcPr>
          <w:p>
            <w:pPr>
              <w:jc w:val="left"/>
              <w:rPr>
                <w:rFonts w:ascii="宋体" w:hAnsi="宋体" w:cs="宋体"/>
                <w:color w:val="000000"/>
                <w:sz w:val="20"/>
                <w:szCs w:val="20"/>
              </w:rPr>
            </w:pPr>
          </w:p>
        </w:tc>
        <w:tc>
          <w:tcPr>
            <w:tcW w:w="1954" w:type="dxa"/>
            <w:gridSpan w:val="4"/>
            <w:shd w:val="clear" w:color="auto" w:fill="FFFFFF"/>
            <w:vAlign w:val="center"/>
          </w:tcPr>
          <w:p>
            <w:pPr>
              <w:jc w:val="left"/>
              <w:rPr>
                <w:rFonts w:ascii="宋体" w:hAnsi="宋体" w:cs="宋体"/>
                <w:color w:val="000000"/>
                <w:sz w:val="20"/>
                <w:szCs w:val="20"/>
              </w:rPr>
            </w:pPr>
          </w:p>
        </w:tc>
        <w:tc>
          <w:tcPr>
            <w:tcW w:w="2409" w:type="dxa"/>
            <w:gridSpan w:val="5"/>
            <w:shd w:val="clear" w:color="auto" w:fill="FFFFFF"/>
            <w:vAlign w:val="center"/>
          </w:tcPr>
          <w:p>
            <w:pPr>
              <w:jc w:val="left"/>
              <w:rPr>
                <w:rFonts w:ascii="宋体" w:hAnsi="宋体" w:cs="宋体"/>
                <w:color w:val="000000"/>
                <w:sz w:val="20"/>
                <w:szCs w:val="20"/>
              </w:rPr>
            </w:pPr>
          </w:p>
        </w:tc>
        <w:tc>
          <w:tcPr>
            <w:tcW w:w="1910" w:type="dxa"/>
            <w:gridSpan w:val="5"/>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表1</w:t>
            </w:r>
          </w:p>
        </w:tc>
      </w:tr>
      <w:tr>
        <w:tblPrEx>
          <w:tblLayout w:type="fixed"/>
          <w:tblCellMar>
            <w:top w:w="15" w:type="dxa"/>
            <w:left w:w="15" w:type="dxa"/>
            <w:bottom w:w="15" w:type="dxa"/>
            <w:right w:w="15" w:type="dxa"/>
          </w:tblCellMar>
        </w:tblPrEx>
        <w:trPr>
          <w:gridAfter w:val="2"/>
          <w:wAfter w:w="1127" w:type="dxa"/>
          <w:trHeight w:val="493" w:hRule="atLeast"/>
        </w:trPr>
        <w:tc>
          <w:tcPr>
            <w:tcW w:w="8638" w:type="dxa"/>
            <w:gridSpan w:val="16"/>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rPr>
              <w:t>收支总体情况表</w:t>
            </w:r>
          </w:p>
        </w:tc>
      </w:tr>
      <w:tr>
        <w:tblPrEx>
          <w:tblLayout w:type="fixed"/>
          <w:tblCellMar>
            <w:top w:w="15" w:type="dxa"/>
            <w:left w:w="15" w:type="dxa"/>
            <w:bottom w:w="15" w:type="dxa"/>
            <w:right w:w="15" w:type="dxa"/>
          </w:tblCellMar>
        </w:tblPrEx>
        <w:trPr>
          <w:gridAfter w:val="2"/>
          <w:wAfter w:w="1127" w:type="dxa"/>
          <w:trHeight w:val="255" w:hRule="atLeast"/>
        </w:trPr>
        <w:tc>
          <w:tcPr>
            <w:tcW w:w="6728" w:type="dxa"/>
            <w:gridSpan w:val="11"/>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1910" w:type="dxa"/>
            <w:gridSpan w:val="5"/>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Layout w:type="fixed"/>
          <w:tblCellMar>
            <w:top w:w="15" w:type="dxa"/>
            <w:left w:w="15" w:type="dxa"/>
            <w:bottom w:w="15" w:type="dxa"/>
            <w:right w:w="15" w:type="dxa"/>
          </w:tblCellMar>
        </w:tblPrEx>
        <w:trPr>
          <w:gridAfter w:val="2"/>
          <w:wAfter w:w="1127" w:type="dxa"/>
          <w:trHeight w:val="340" w:hRule="exact"/>
        </w:trPr>
        <w:tc>
          <w:tcPr>
            <w:tcW w:w="4319" w:type="dxa"/>
            <w:gridSpan w:val="6"/>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        入</w:t>
            </w:r>
          </w:p>
        </w:tc>
        <w:tc>
          <w:tcPr>
            <w:tcW w:w="4319" w:type="dxa"/>
            <w:gridSpan w:val="10"/>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        出</w:t>
            </w: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954" w:type="dxa"/>
            <w:gridSpan w:val="4"/>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2409" w:type="dxa"/>
            <w:gridSpan w:val="5"/>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910" w:type="dxa"/>
            <w:gridSpan w:val="5"/>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w:t>
            </w: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706.23</w:t>
            </w: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二、财政专户拨款</w:t>
            </w: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三、其他资金</w:t>
            </w: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318.95</w:t>
            </w: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907.81</w:t>
            </w: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5"/>
                <w:szCs w:val="15"/>
              </w:rPr>
              <w:t>十八、自然资源海洋气象等支出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5"/>
                <w:szCs w:val="15"/>
              </w:rPr>
              <w:t>二十一、灾害防治及应急管理支出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二十二、其他支出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本年收入合计</w:t>
            </w: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1,025.18</w:t>
            </w: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本年支出合计</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1,025.18</w:t>
            </w: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四、上级补助收入</w:t>
            </w: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二十三、对附属单位补助支出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五、附属单位上缴收入</w:t>
            </w: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二十四、上缴上级支出</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六、用事业基金弥补收支差额</w:t>
            </w: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二十五、结转下年</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gridAfter w:val="2"/>
          <w:wAfter w:w="1127" w:type="dxa"/>
          <w:trHeight w:val="340" w:hRule="exact"/>
        </w:trPr>
        <w:tc>
          <w:tcPr>
            <w:tcW w:w="23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收入总计</w:t>
            </w:r>
          </w:p>
        </w:tc>
        <w:tc>
          <w:tcPr>
            <w:tcW w:w="19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1,025.18</w:t>
            </w:r>
          </w:p>
        </w:tc>
        <w:tc>
          <w:tcPr>
            <w:tcW w:w="240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支出总计</w:t>
            </w:r>
          </w:p>
        </w:tc>
        <w:tc>
          <w:tcPr>
            <w:tcW w:w="19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1,025.18</w:t>
            </w:r>
          </w:p>
        </w:tc>
      </w:tr>
      <w:tr>
        <w:tblPrEx>
          <w:tblLayout w:type="fixed"/>
          <w:tblCellMar>
            <w:top w:w="15" w:type="dxa"/>
            <w:left w:w="15" w:type="dxa"/>
            <w:bottom w:w="15" w:type="dxa"/>
            <w:right w:w="15" w:type="dxa"/>
          </w:tblCellMar>
        </w:tblPrEx>
        <w:trPr>
          <w:gridAfter w:val="2"/>
          <w:wAfter w:w="1127" w:type="dxa"/>
          <w:trHeight w:val="340" w:hRule="exact"/>
        </w:trPr>
        <w:tc>
          <w:tcPr>
            <w:tcW w:w="8638" w:type="dxa"/>
            <w:gridSpan w:val="16"/>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注：财政拨款收支情况包括一般公共预算、政府性基金预算、国有资本经营预算拨款收支情况。</w:t>
            </w:r>
          </w:p>
        </w:tc>
      </w:tr>
      <w:tr>
        <w:tblPrEx>
          <w:tblLayout w:type="fixed"/>
          <w:tblCellMar>
            <w:top w:w="15" w:type="dxa"/>
            <w:left w:w="15" w:type="dxa"/>
            <w:bottom w:w="15" w:type="dxa"/>
            <w:right w:w="15" w:type="dxa"/>
          </w:tblCellMar>
        </w:tblPrEx>
        <w:trPr>
          <w:trHeight w:val="400" w:hRule="atLeast"/>
        </w:trPr>
        <w:tc>
          <w:tcPr>
            <w:tcW w:w="740" w:type="dxa"/>
            <w:shd w:val="clear" w:color="auto" w:fill="auto"/>
            <w:vAlign w:val="bottom"/>
          </w:tcPr>
          <w:p>
            <w:pPr>
              <w:rPr>
                <w:rFonts w:ascii="Arial" w:hAnsi="Arial" w:cs="Arial"/>
                <w:color w:val="000000"/>
                <w:sz w:val="20"/>
                <w:szCs w:val="20"/>
              </w:rPr>
            </w:pPr>
          </w:p>
        </w:tc>
        <w:tc>
          <w:tcPr>
            <w:tcW w:w="1900" w:type="dxa"/>
            <w:gridSpan w:val="2"/>
            <w:shd w:val="clear" w:color="auto" w:fill="FFFFFF"/>
            <w:vAlign w:val="bottom"/>
          </w:tcPr>
          <w:p>
            <w:pPr>
              <w:jc w:val="left"/>
              <w:rPr>
                <w:rFonts w:ascii="宋体" w:hAnsi="宋体" w:cs="宋体"/>
                <w:color w:val="000000"/>
                <w:sz w:val="18"/>
                <w:szCs w:val="18"/>
              </w:rPr>
            </w:pPr>
          </w:p>
        </w:tc>
        <w:tc>
          <w:tcPr>
            <w:tcW w:w="750" w:type="dxa"/>
            <w:shd w:val="clear" w:color="auto" w:fill="FFFFFF"/>
            <w:vAlign w:val="bottom"/>
          </w:tcPr>
          <w:p>
            <w:pPr>
              <w:jc w:val="left"/>
              <w:rPr>
                <w:rFonts w:ascii="宋体" w:hAnsi="宋体" w:cs="宋体"/>
                <w:color w:val="000000"/>
                <w:sz w:val="18"/>
                <w:szCs w:val="18"/>
              </w:rPr>
            </w:pPr>
          </w:p>
        </w:tc>
        <w:tc>
          <w:tcPr>
            <w:tcW w:w="650" w:type="dxa"/>
            <w:shd w:val="clear" w:color="auto" w:fill="FFFFFF"/>
            <w:vAlign w:val="bottom"/>
          </w:tcPr>
          <w:p>
            <w:pPr>
              <w:jc w:val="left"/>
              <w:rPr>
                <w:rFonts w:ascii="宋体" w:hAnsi="宋体" w:cs="宋体"/>
                <w:color w:val="000000"/>
                <w:sz w:val="18"/>
                <w:szCs w:val="18"/>
              </w:rPr>
            </w:pPr>
          </w:p>
        </w:tc>
        <w:tc>
          <w:tcPr>
            <w:tcW w:w="650" w:type="dxa"/>
            <w:gridSpan w:val="2"/>
            <w:shd w:val="clear" w:color="auto" w:fill="FFFFFF"/>
            <w:vAlign w:val="bottom"/>
          </w:tcPr>
          <w:p>
            <w:pPr>
              <w:jc w:val="left"/>
              <w:rPr>
                <w:rFonts w:ascii="宋体" w:hAnsi="宋体" w:cs="宋体"/>
                <w:color w:val="000000"/>
                <w:sz w:val="18"/>
                <w:szCs w:val="18"/>
              </w:rPr>
            </w:pPr>
          </w:p>
        </w:tc>
        <w:tc>
          <w:tcPr>
            <w:tcW w:w="638" w:type="dxa"/>
            <w:shd w:val="clear" w:color="auto" w:fill="FFFFFF"/>
            <w:vAlign w:val="bottom"/>
          </w:tcPr>
          <w:p>
            <w:pPr>
              <w:jc w:val="left"/>
              <w:rPr>
                <w:rFonts w:ascii="宋体" w:hAnsi="宋体" w:cs="宋体"/>
                <w:color w:val="000000"/>
                <w:sz w:val="18"/>
                <w:szCs w:val="18"/>
              </w:rPr>
            </w:pPr>
          </w:p>
        </w:tc>
        <w:tc>
          <w:tcPr>
            <w:tcW w:w="462" w:type="dxa"/>
            <w:shd w:val="clear" w:color="auto" w:fill="FFFFFF"/>
            <w:vAlign w:val="bottom"/>
          </w:tcPr>
          <w:p>
            <w:pPr>
              <w:jc w:val="left"/>
              <w:rPr>
                <w:rFonts w:ascii="宋体" w:hAnsi="宋体" w:cs="宋体"/>
                <w:color w:val="000000"/>
                <w:sz w:val="18"/>
                <w:szCs w:val="18"/>
              </w:rPr>
            </w:pPr>
          </w:p>
        </w:tc>
        <w:tc>
          <w:tcPr>
            <w:tcW w:w="638" w:type="dxa"/>
            <w:shd w:val="clear" w:color="auto" w:fill="FFFFFF"/>
            <w:vAlign w:val="bottom"/>
          </w:tcPr>
          <w:p>
            <w:pPr>
              <w:jc w:val="left"/>
              <w:rPr>
                <w:rFonts w:ascii="宋体" w:hAnsi="宋体" w:cs="宋体"/>
                <w:color w:val="000000"/>
                <w:sz w:val="18"/>
                <w:szCs w:val="18"/>
              </w:rPr>
            </w:pPr>
          </w:p>
        </w:tc>
        <w:tc>
          <w:tcPr>
            <w:tcW w:w="587" w:type="dxa"/>
            <w:gridSpan w:val="2"/>
            <w:shd w:val="clear" w:color="auto" w:fill="FFFFFF"/>
            <w:vAlign w:val="bottom"/>
          </w:tcPr>
          <w:p>
            <w:pPr>
              <w:jc w:val="left"/>
              <w:rPr>
                <w:rFonts w:ascii="宋体" w:hAnsi="宋体" w:cs="宋体"/>
                <w:color w:val="000000"/>
                <w:sz w:val="18"/>
                <w:szCs w:val="18"/>
              </w:rPr>
            </w:pPr>
          </w:p>
        </w:tc>
        <w:tc>
          <w:tcPr>
            <w:tcW w:w="463" w:type="dxa"/>
            <w:shd w:val="clear" w:color="auto" w:fill="FFFFFF"/>
            <w:vAlign w:val="bottom"/>
          </w:tcPr>
          <w:p>
            <w:pPr>
              <w:jc w:val="left"/>
              <w:rPr>
                <w:rFonts w:ascii="宋体" w:hAnsi="宋体" w:cs="宋体"/>
                <w:color w:val="000000"/>
                <w:sz w:val="18"/>
                <w:szCs w:val="18"/>
              </w:rPr>
            </w:pPr>
          </w:p>
        </w:tc>
        <w:tc>
          <w:tcPr>
            <w:tcW w:w="475" w:type="dxa"/>
            <w:shd w:val="clear" w:color="auto" w:fill="FFFFFF"/>
            <w:vAlign w:val="bottom"/>
          </w:tcPr>
          <w:p>
            <w:pPr>
              <w:jc w:val="left"/>
              <w:rPr>
                <w:rFonts w:ascii="宋体" w:hAnsi="宋体" w:cs="宋体"/>
                <w:color w:val="000000"/>
                <w:sz w:val="18"/>
                <w:szCs w:val="18"/>
              </w:rPr>
            </w:pPr>
          </w:p>
        </w:tc>
        <w:tc>
          <w:tcPr>
            <w:tcW w:w="487" w:type="dxa"/>
            <w:shd w:val="clear" w:color="auto" w:fill="FFFFFF"/>
            <w:vAlign w:val="bottom"/>
          </w:tcPr>
          <w:p>
            <w:pPr>
              <w:jc w:val="left"/>
              <w:rPr>
                <w:rFonts w:ascii="宋体" w:hAnsi="宋体" w:cs="宋体"/>
                <w:color w:val="000000"/>
                <w:sz w:val="18"/>
                <w:szCs w:val="18"/>
              </w:rPr>
            </w:pPr>
          </w:p>
        </w:tc>
        <w:tc>
          <w:tcPr>
            <w:tcW w:w="625" w:type="dxa"/>
            <w:gridSpan w:val="2"/>
            <w:shd w:val="clear" w:color="auto" w:fill="FFFFFF"/>
            <w:vAlign w:val="bottom"/>
          </w:tcPr>
          <w:p>
            <w:pPr>
              <w:jc w:val="left"/>
              <w:rPr>
                <w:rFonts w:ascii="宋体" w:hAnsi="宋体" w:cs="宋体"/>
                <w:color w:val="000000"/>
                <w:sz w:val="18"/>
                <w:szCs w:val="18"/>
              </w:rPr>
            </w:pPr>
          </w:p>
        </w:tc>
        <w:tc>
          <w:tcPr>
            <w:tcW w:w="700"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表2</w:t>
            </w:r>
          </w:p>
        </w:tc>
      </w:tr>
      <w:tr>
        <w:tblPrEx>
          <w:tblLayout w:type="fixed"/>
          <w:tblCellMar>
            <w:top w:w="15" w:type="dxa"/>
            <w:left w:w="15" w:type="dxa"/>
            <w:bottom w:w="15" w:type="dxa"/>
            <w:right w:w="15" w:type="dxa"/>
          </w:tblCellMar>
        </w:tblPrEx>
        <w:trPr>
          <w:trHeight w:val="500" w:hRule="atLeast"/>
        </w:trPr>
        <w:tc>
          <w:tcPr>
            <w:tcW w:w="9765" w:type="dxa"/>
            <w:gridSpan w:val="18"/>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收入总体情况表</w:t>
            </w:r>
          </w:p>
        </w:tc>
      </w:tr>
      <w:tr>
        <w:tblPrEx>
          <w:tblLayout w:type="fixed"/>
          <w:tblCellMar>
            <w:top w:w="15" w:type="dxa"/>
            <w:left w:w="15" w:type="dxa"/>
            <w:bottom w:w="15" w:type="dxa"/>
            <w:right w:w="15" w:type="dxa"/>
          </w:tblCellMar>
        </w:tblPrEx>
        <w:trPr>
          <w:trHeight w:val="636" w:hRule="atLeast"/>
        </w:trPr>
        <w:tc>
          <w:tcPr>
            <w:tcW w:w="4040" w:type="dxa"/>
            <w:gridSpan w:val="5"/>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650" w:type="dxa"/>
            <w:gridSpan w:val="2"/>
            <w:shd w:val="clear" w:color="auto" w:fill="FFFFFF"/>
            <w:vAlign w:val="center"/>
          </w:tcPr>
          <w:p>
            <w:pPr>
              <w:jc w:val="left"/>
              <w:rPr>
                <w:rFonts w:ascii="宋体" w:hAnsi="宋体" w:cs="宋体"/>
                <w:color w:val="000000"/>
                <w:sz w:val="18"/>
                <w:szCs w:val="18"/>
              </w:rPr>
            </w:pPr>
          </w:p>
        </w:tc>
        <w:tc>
          <w:tcPr>
            <w:tcW w:w="638" w:type="dxa"/>
            <w:shd w:val="clear" w:color="auto" w:fill="FFFFFF"/>
            <w:vAlign w:val="center"/>
          </w:tcPr>
          <w:p>
            <w:pPr>
              <w:jc w:val="left"/>
              <w:rPr>
                <w:rFonts w:ascii="宋体" w:hAnsi="宋体" w:cs="宋体"/>
                <w:color w:val="000000"/>
                <w:sz w:val="18"/>
                <w:szCs w:val="18"/>
              </w:rPr>
            </w:pPr>
          </w:p>
        </w:tc>
        <w:tc>
          <w:tcPr>
            <w:tcW w:w="462" w:type="dxa"/>
            <w:shd w:val="clear" w:color="auto" w:fill="FFFFFF"/>
            <w:vAlign w:val="center"/>
          </w:tcPr>
          <w:p>
            <w:pPr>
              <w:jc w:val="left"/>
              <w:rPr>
                <w:rFonts w:ascii="宋体" w:hAnsi="宋体" w:cs="宋体"/>
                <w:color w:val="000000"/>
                <w:sz w:val="18"/>
                <w:szCs w:val="18"/>
              </w:rPr>
            </w:pPr>
          </w:p>
        </w:tc>
        <w:tc>
          <w:tcPr>
            <w:tcW w:w="638" w:type="dxa"/>
            <w:shd w:val="clear" w:color="auto" w:fill="FFFFFF"/>
            <w:vAlign w:val="center"/>
          </w:tcPr>
          <w:p>
            <w:pPr>
              <w:jc w:val="left"/>
              <w:rPr>
                <w:rFonts w:ascii="宋体" w:hAnsi="宋体" w:cs="宋体"/>
                <w:color w:val="000000"/>
                <w:sz w:val="18"/>
                <w:szCs w:val="18"/>
              </w:rPr>
            </w:pPr>
          </w:p>
        </w:tc>
        <w:tc>
          <w:tcPr>
            <w:tcW w:w="587" w:type="dxa"/>
            <w:gridSpan w:val="2"/>
            <w:shd w:val="clear" w:color="auto" w:fill="FFFFFF"/>
            <w:vAlign w:val="center"/>
          </w:tcPr>
          <w:p>
            <w:pPr>
              <w:jc w:val="left"/>
              <w:rPr>
                <w:rFonts w:ascii="宋体" w:hAnsi="宋体" w:cs="宋体"/>
                <w:color w:val="000000"/>
                <w:sz w:val="18"/>
                <w:szCs w:val="18"/>
              </w:rPr>
            </w:pPr>
          </w:p>
        </w:tc>
        <w:tc>
          <w:tcPr>
            <w:tcW w:w="463" w:type="dxa"/>
            <w:shd w:val="clear" w:color="auto" w:fill="FFFFFF"/>
            <w:vAlign w:val="center"/>
          </w:tcPr>
          <w:p>
            <w:pPr>
              <w:jc w:val="left"/>
              <w:rPr>
                <w:rFonts w:ascii="宋体" w:hAnsi="宋体" w:cs="宋体"/>
                <w:color w:val="000000"/>
                <w:sz w:val="18"/>
                <w:szCs w:val="18"/>
              </w:rPr>
            </w:pPr>
          </w:p>
        </w:tc>
        <w:tc>
          <w:tcPr>
            <w:tcW w:w="475" w:type="dxa"/>
            <w:shd w:val="clear" w:color="auto" w:fill="FFFFFF"/>
            <w:vAlign w:val="center"/>
          </w:tcPr>
          <w:p>
            <w:pPr>
              <w:jc w:val="left"/>
              <w:rPr>
                <w:rFonts w:ascii="宋体" w:hAnsi="宋体" w:cs="宋体"/>
                <w:color w:val="000000"/>
                <w:sz w:val="18"/>
                <w:szCs w:val="18"/>
              </w:rPr>
            </w:pPr>
          </w:p>
        </w:tc>
        <w:tc>
          <w:tcPr>
            <w:tcW w:w="487" w:type="dxa"/>
            <w:shd w:val="clear" w:color="auto" w:fill="FFFFFF"/>
            <w:vAlign w:val="center"/>
          </w:tcPr>
          <w:p>
            <w:pPr>
              <w:jc w:val="left"/>
              <w:rPr>
                <w:rFonts w:ascii="宋体" w:hAnsi="宋体" w:cs="宋体"/>
                <w:color w:val="000000"/>
                <w:sz w:val="18"/>
                <w:szCs w:val="18"/>
              </w:rPr>
            </w:pPr>
          </w:p>
        </w:tc>
        <w:tc>
          <w:tcPr>
            <w:tcW w:w="1325" w:type="dxa"/>
            <w:gridSpan w:val="3"/>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Layout w:type="fixed"/>
          <w:tblCellMar>
            <w:top w:w="15" w:type="dxa"/>
            <w:left w:w="15" w:type="dxa"/>
            <w:bottom w:w="15" w:type="dxa"/>
            <w:right w:w="15" w:type="dxa"/>
          </w:tblCellMar>
        </w:tblPrEx>
        <w:trPr>
          <w:trHeight w:val="950" w:hRule="atLeast"/>
        </w:trPr>
        <w:tc>
          <w:tcPr>
            <w:tcW w:w="2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9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财政拨款收入</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财政专户拨款收入</w:t>
            </w:r>
          </w:p>
        </w:tc>
        <w:tc>
          <w:tcPr>
            <w:tcW w:w="15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其他资金收入</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上级补助收入</w:t>
            </w:r>
          </w:p>
        </w:tc>
        <w:tc>
          <w:tcPr>
            <w:tcW w:w="6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附属单位上缴收入</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用事业基金弥补收支差额</w:t>
            </w:r>
          </w:p>
        </w:tc>
      </w:tr>
      <w:tr>
        <w:tblPrEx>
          <w:tblLayout w:type="fixed"/>
          <w:tblCellMar>
            <w:top w:w="15" w:type="dxa"/>
            <w:left w:w="15" w:type="dxa"/>
            <w:bottom w:w="15" w:type="dxa"/>
            <w:right w:w="15" w:type="dxa"/>
          </w:tblCellMar>
        </w:tblPrEx>
        <w:trPr>
          <w:trHeight w:val="9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科目</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编码</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教育收费</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其他专户收入拨款</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事业</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经营收入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其他收入</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10"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1,025.18</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706.23</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318.95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46"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46"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行政事业单位离退休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10"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2080502</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事业单位离退休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10"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907.81</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588.86</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318.95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46"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21001</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卫生健康管理事务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709.89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390.95</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318.95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46"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2100199</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5"/>
                <w:szCs w:val="15"/>
              </w:rPr>
              <w:t>其他卫生健康管理事务支出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709.89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390.95</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318.95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10"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21006</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中医药</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46"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2100601</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中医（民族医）药专项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46"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21099</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46"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2109901</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10" w:hRule="atLeast"/>
        </w:trPr>
        <w:tc>
          <w:tcPr>
            <w:tcW w:w="7478" w:type="dxa"/>
            <w:gridSpan w:val="13"/>
            <w:shd w:val="clear" w:color="auto" w:fill="FFFFFF"/>
            <w:vAlign w:val="bottom"/>
          </w:tcPr>
          <w:p>
            <w:pPr>
              <w:rPr>
                <w:rFonts w:ascii="Arial" w:hAnsi="Arial" w:cs="Arial"/>
                <w:color w:val="000000"/>
                <w:sz w:val="20"/>
                <w:szCs w:val="20"/>
              </w:rPr>
            </w:pPr>
            <w:r>
              <w:rPr>
                <w:rFonts w:hint="eastAsia" w:ascii="宋体" w:hAnsi="宋体" w:cs="宋体"/>
                <w:color w:val="000000"/>
                <w:kern w:val="0"/>
                <w:sz w:val="18"/>
                <w:szCs w:val="18"/>
              </w:rPr>
              <w:t>注：表中功能分类科目，根据各部门实际预算编制情况编列。</w:t>
            </w:r>
          </w:p>
        </w:tc>
        <w:tc>
          <w:tcPr>
            <w:tcW w:w="475" w:type="dxa"/>
            <w:vAlign w:val="bottom"/>
          </w:tcPr>
          <w:p>
            <w:pPr>
              <w:rPr>
                <w:rFonts w:ascii="Arial" w:hAnsi="Arial" w:cs="Arial"/>
                <w:color w:val="000000"/>
                <w:sz w:val="20"/>
                <w:szCs w:val="20"/>
              </w:rPr>
            </w:pPr>
          </w:p>
        </w:tc>
        <w:tc>
          <w:tcPr>
            <w:tcW w:w="487" w:type="dxa"/>
            <w:vAlign w:val="bottom"/>
          </w:tcPr>
          <w:p>
            <w:pPr>
              <w:rPr>
                <w:rFonts w:ascii="Arial" w:hAnsi="Arial" w:cs="Arial"/>
                <w:color w:val="000000"/>
                <w:sz w:val="20"/>
                <w:szCs w:val="20"/>
              </w:rPr>
            </w:pPr>
          </w:p>
        </w:tc>
        <w:tc>
          <w:tcPr>
            <w:tcW w:w="625" w:type="dxa"/>
            <w:gridSpan w:val="2"/>
            <w:vAlign w:val="bottom"/>
          </w:tcPr>
          <w:p>
            <w:pPr>
              <w:rPr>
                <w:rFonts w:ascii="Arial" w:hAnsi="Arial" w:cs="Arial"/>
                <w:color w:val="000000"/>
                <w:sz w:val="20"/>
                <w:szCs w:val="20"/>
              </w:rPr>
            </w:pPr>
          </w:p>
        </w:tc>
        <w:tc>
          <w:tcPr>
            <w:tcW w:w="700" w:type="dxa"/>
            <w:vAlign w:val="bottom"/>
          </w:tcPr>
          <w:p>
            <w:pPr>
              <w:rPr>
                <w:rFonts w:ascii="Arial" w:hAnsi="Arial" w:cs="Arial"/>
                <w:color w:val="000000"/>
                <w:sz w:val="20"/>
                <w:szCs w:val="20"/>
              </w:rPr>
            </w:pPr>
          </w:p>
        </w:tc>
      </w:tr>
    </w:tbl>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tbl>
      <w:tblPr>
        <w:tblStyle w:val="5"/>
        <w:tblW w:w="8603" w:type="dxa"/>
        <w:tblInd w:w="0" w:type="dxa"/>
        <w:tblLayout w:type="fixed"/>
        <w:tblCellMar>
          <w:top w:w="15" w:type="dxa"/>
          <w:left w:w="15" w:type="dxa"/>
          <w:bottom w:w="15" w:type="dxa"/>
          <w:right w:w="15" w:type="dxa"/>
        </w:tblCellMar>
      </w:tblPr>
      <w:tblGrid>
        <w:gridCol w:w="940"/>
        <w:gridCol w:w="2188"/>
        <w:gridCol w:w="912"/>
        <w:gridCol w:w="838"/>
        <w:gridCol w:w="762"/>
        <w:gridCol w:w="750"/>
        <w:gridCol w:w="675"/>
        <w:gridCol w:w="675"/>
        <w:gridCol w:w="863"/>
      </w:tblGrid>
      <w:tr>
        <w:tblPrEx>
          <w:tblLayout w:type="fixed"/>
          <w:tblCellMar>
            <w:top w:w="15" w:type="dxa"/>
            <w:left w:w="15" w:type="dxa"/>
            <w:bottom w:w="15" w:type="dxa"/>
            <w:right w:w="15" w:type="dxa"/>
          </w:tblCellMar>
        </w:tblPrEx>
        <w:trPr>
          <w:trHeight w:val="411" w:hRule="atLeast"/>
        </w:trPr>
        <w:tc>
          <w:tcPr>
            <w:tcW w:w="940" w:type="dxa"/>
            <w:shd w:val="clear" w:color="auto" w:fill="auto"/>
            <w:vAlign w:val="bottom"/>
          </w:tcPr>
          <w:p>
            <w:pPr>
              <w:rPr>
                <w:rFonts w:ascii="Arial" w:hAnsi="Arial" w:cs="Arial"/>
                <w:color w:val="000000"/>
                <w:sz w:val="20"/>
                <w:szCs w:val="20"/>
              </w:rPr>
            </w:pPr>
          </w:p>
        </w:tc>
        <w:tc>
          <w:tcPr>
            <w:tcW w:w="2188" w:type="dxa"/>
            <w:shd w:val="clear" w:color="auto" w:fill="FFFFFF"/>
            <w:vAlign w:val="bottom"/>
          </w:tcPr>
          <w:p>
            <w:pPr>
              <w:jc w:val="left"/>
              <w:rPr>
                <w:rFonts w:ascii="宋体" w:hAnsi="宋体" w:cs="宋体"/>
                <w:color w:val="000000"/>
                <w:sz w:val="18"/>
                <w:szCs w:val="18"/>
              </w:rPr>
            </w:pPr>
          </w:p>
        </w:tc>
        <w:tc>
          <w:tcPr>
            <w:tcW w:w="912" w:type="dxa"/>
            <w:shd w:val="clear" w:color="auto" w:fill="FFFFFF"/>
            <w:vAlign w:val="bottom"/>
          </w:tcPr>
          <w:p>
            <w:pPr>
              <w:jc w:val="left"/>
              <w:rPr>
                <w:rFonts w:ascii="宋体" w:hAnsi="宋体" w:cs="宋体"/>
                <w:color w:val="000000"/>
                <w:sz w:val="18"/>
                <w:szCs w:val="18"/>
              </w:rPr>
            </w:pPr>
          </w:p>
        </w:tc>
        <w:tc>
          <w:tcPr>
            <w:tcW w:w="838" w:type="dxa"/>
            <w:shd w:val="clear" w:color="auto" w:fill="FFFFFF"/>
            <w:vAlign w:val="bottom"/>
          </w:tcPr>
          <w:p>
            <w:pPr>
              <w:jc w:val="left"/>
              <w:rPr>
                <w:rFonts w:ascii="宋体" w:hAnsi="宋体" w:cs="宋体"/>
                <w:color w:val="000000"/>
                <w:sz w:val="18"/>
                <w:szCs w:val="18"/>
              </w:rPr>
            </w:pPr>
          </w:p>
        </w:tc>
        <w:tc>
          <w:tcPr>
            <w:tcW w:w="762" w:type="dxa"/>
            <w:shd w:val="clear" w:color="auto" w:fill="FFFFFF"/>
            <w:vAlign w:val="bottom"/>
          </w:tcPr>
          <w:p>
            <w:pPr>
              <w:jc w:val="left"/>
              <w:rPr>
                <w:rFonts w:ascii="宋体" w:hAnsi="宋体" w:cs="宋体"/>
                <w:color w:val="000000"/>
                <w:sz w:val="18"/>
                <w:szCs w:val="18"/>
              </w:rPr>
            </w:pPr>
          </w:p>
        </w:tc>
        <w:tc>
          <w:tcPr>
            <w:tcW w:w="750" w:type="dxa"/>
            <w:shd w:val="clear" w:color="auto" w:fill="FFFFFF"/>
            <w:vAlign w:val="bottom"/>
          </w:tcPr>
          <w:p>
            <w:pPr>
              <w:jc w:val="left"/>
              <w:rPr>
                <w:rFonts w:ascii="宋体" w:hAnsi="宋体" w:cs="宋体"/>
                <w:color w:val="000000"/>
                <w:sz w:val="18"/>
                <w:szCs w:val="18"/>
              </w:rPr>
            </w:pPr>
          </w:p>
        </w:tc>
        <w:tc>
          <w:tcPr>
            <w:tcW w:w="675" w:type="dxa"/>
            <w:shd w:val="clear" w:color="auto" w:fill="FFFFFF"/>
            <w:vAlign w:val="bottom"/>
          </w:tcPr>
          <w:p>
            <w:pPr>
              <w:jc w:val="left"/>
              <w:rPr>
                <w:rFonts w:ascii="宋体" w:hAnsi="宋体" w:cs="宋体"/>
                <w:color w:val="000000"/>
                <w:sz w:val="18"/>
                <w:szCs w:val="18"/>
              </w:rPr>
            </w:pPr>
          </w:p>
        </w:tc>
        <w:tc>
          <w:tcPr>
            <w:tcW w:w="675" w:type="dxa"/>
            <w:shd w:val="clear" w:color="auto" w:fill="FFFFFF"/>
            <w:vAlign w:val="bottom"/>
          </w:tcPr>
          <w:p>
            <w:pPr>
              <w:jc w:val="left"/>
              <w:rPr>
                <w:rFonts w:ascii="宋体" w:hAnsi="宋体" w:cs="宋体"/>
                <w:color w:val="000000"/>
                <w:sz w:val="18"/>
                <w:szCs w:val="18"/>
              </w:rPr>
            </w:pPr>
          </w:p>
        </w:tc>
        <w:tc>
          <w:tcPr>
            <w:tcW w:w="863"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表3</w:t>
            </w:r>
          </w:p>
        </w:tc>
      </w:tr>
      <w:tr>
        <w:tblPrEx>
          <w:tblLayout w:type="fixed"/>
          <w:tblCellMar>
            <w:top w:w="15" w:type="dxa"/>
            <w:left w:w="15" w:type="dxa"/>
            <w:bottom w:w="15" w:type="dxa"/>
            <w:right w:w="15" w:type="dxa"/>
          </w:tblCellMar>
        </w:tblPrEx>
        <w:trPr>
          <w:trHeight w:val="654" w:hRule="atLeast"/>
        </w:trPr>
        <w:tc>
          <w:tcPr>
            <w:tcW w:w="8603" w:type="dxa"/>
            <w:gridSpan w:val="9"/>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rPr>
              <w:t>支出总体情况表</w:t>
            </w:r>
          </w:p>
        </w:tc>
      </w:tr>
      <w:tr>
        <w:tblPrEx>
          <w:tblLayout w:type="fixed"/>
          <w:tblCellMar>
            <w:top w:w="15" w:type="dxa"/>
            <w:left w:w="15" w:type="dxa"/>
            <w:bottom w:w="15" w:type="dxa"/>
            <w:right w:w="15" w:type="dxa"/>
          </w:tblCellMar>
        </w:tblPrEx>
        <w:trPr>
          <w:trHeight w:val="411" w:hRule="atLeast"/>
        </w:trPr>
        <w:tc>
          <w:tcPr>
            <w:tcW w:w="7740" w:type="dxa"/>
            <w:gridSpan w:val="8"/>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863"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Layout w:type="fixed"/>
          <w:tblCellMar>
            <w:top w:w="15" w:type="dxa"/>
            <w:left w:w="15" w:type="dxa"/>
            <w:bottom w:w="15" w:type="dxa"/>
            <w:right w:w="15" w:type="dxa"/>
          </w:tblCellMar>
        </w:tblPrEx>
        <w:trPr>
          <w:trHeight w:val="421" w:hRule="atLeast"/>
        </w:trPr>
        <w:tc>
          <w:tcPr>
            <w:tcW w:w="3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w:t>
            </w:r>
          </w:p>
        </w:tc>
        <w:tc>
          <w:tcPr>
            <w:tcW w:w="91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38"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76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75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事业单位经营支出</w:t>
            </w:r>
          </w:p>
        </w:tc>
        <w:tc>
          <w:tcPr>
            <w:tcW w:w="675"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对附属单位补助支出</w:t>
            </w:r>
          </w:p>
        </w:tc>
        <w:tc>
          <w:tcPr>
            <w:tcW w:w="675"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上缴上级支出</w:t>
            </w:r>
          </w:p>
        </w:tc>
        <w:tc>
          <w:tcPr>
            <w:tcW w:w="863"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结转下年</w:t>
            </w:r>
          </w:p>
        </w:tc>
      </w:tr>
      <w:tr>
        <w:tblPrEx>
          <w:tblLayout w:type="fixed"/>
          <w:tblCellMar>
            <w:top w:w="15" w:type="dxa"/>
            <w:left w:w="15" w:type="dxa"/>
            <w:bottom w:w="15" w:type="dxa"/>
            <w:right w:w="15" w:type="dxa"/>
          </w:tblCellMar>
        </w:tblPrEx>
        <w:trPr>
          <w:trHeight w:val="421"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912"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750"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675"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1,025.18</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647.13</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378.05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行政事业单位离退休</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2080502</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事业单位离退休</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907.81</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529.76</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378.05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21001</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卫生健康管理事务</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709.89</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529.76</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63"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2100199</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其他卫生健康管理事务支出</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709.89</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529.76</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21006</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中医药</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2100601</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中医（民族医）药专项</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21099</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其他卫生健康支出</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2109901</w:t>
            </w: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其他卫生健康支出</w:t>
            </w: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24" w:hRule="atLeast"/>
        </w:trPr>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51" w:hRule="atLeast"/>
        </w:trPr>
        <w:tc>
          <w:tcPr>
            <w:tcW w:w="8603" w:type="dxa"/>
            <w:gridSpan w:val="9"/>
            <w:shd w:val="clear" w:color="auto" w:fill="FFFFFF"/>
            <w:vAlign w:val="bottom"/>
          </w:tcPr>
          <w:p>
            <w:pPr>
              <w:rPr>
                <w:rFonts w:ascii="Arial" w:hAnsi="Arial" w:cs="Arial"/>
                <w:color w:val="000000"/>
                <w:sz w:val="20"/>
                <w:szCs w:val="20"/>
              </w:rPr>
            </w:pPr>
            <w:r>
              <w:rPr>
                <w:rFonts w:hint="eastAsia" w:ascii="宋体" w:hAnsi="宋体" w:cs="宋体"/>
                <w:color w:val="000000"/>
                <w:kern w:val="0"/>
                <w:sz w:val="18"/>
                <w:szCs w:val="18"/>
              </w:rPr>
              <w:t>注：表中功能分类科目，根据各部门实际预算编制情况编列。</w:t>
            </w:r>
          </w:p>
        </w:tc>
      </w:tr>
    </w:tbl>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tbl>
      <w:tblPr>
        <w:tblStyle w:val="5"/>
        <w:tblW w:w="8353" w:type="dxa"/>
        <w:tblInd w:w="0" w:type="dxa"/>
        <w:tblLayout w:type="fixed"/>
        <w:tblCellMar>
          <w:top w:w="15" w:type="dxa"/>
          <w:left w:w="15" w:type="dxa"/>
          <w:bottom w:w="15" w:type="dxa"/>
          <w:right w:w="15" w:type="dxa"/>
        </w:tblCellMar>
      </w:tblPr>
      <w:tblGrid>
        <w:gridCol w:w="2139"/>
        <w:gridCol w:w="2026"/>
        <w:gridCol w:w="2293"/>
        <w:gridCol w:w="1895"/>
      </w:tblGrid>
      <w:tr>
        <w:tblPrEx>
          <w:tblLayout w:type="fixed"/>
          <w:tblCellMar>
            <w:top w:w="15" w:type="dxa"/>
            <w:left w:w="15" w:type="dxa"/>
            <w:bottom w:w="15" w:type="dxa"/>
            <w:right w:w="15" w:type="dxa"/>
          </w:tblCellMar>
        </w:tblPrEx>
        <w:trPr>
          <w:trHeight w:val="390" w:hRule="atLeast"/>
        </w:trPr>
        <w:tc>
          <w:tcPr>
            <w:tcW w:w="2139" w:type="dxa"/>
            <w:shd w:val="clear" w:color="auto" w:fill="FFFFFF"/>
            <w:vAlign w:val="center"/>
          </w:tcPr>
          <w:p>
            <w:pPr>
              <w:jc w:val="left"/>
              <w:rPr>
                <w:rFonts w:ascii="宋体" w:hAnsi="宋体" w:cs="宋体"/>
                <w:color w:val="000000"/>
                <w:sz w:val="18"/>
                <w:szCs w:val="18"/>
              </w:rPr>
            </w:pPr>
          </w:p>
        </w:tc>
        <w:tc>
          <w:tcPr>
            <w:tcW w:w="2026" w:type="dxa"/>
            <w:shd w:val="clear" w:color="auto" w:fill="FFFFFF"/>
            <w:vAlign w:val="center"/>
          </w:tcPr>
          <w:p>
            <w:pPr>
              <w:jc w:val="left"/>
              <w:rPr>
                <w:rFonts w:ascii="宋体" w:hAnsi="宋体" w:cs="宋体"/>
                <w:color w:val="000000"/>
                <w:sz w:val="18"/>
                <w:szCs w:val="18"/>
              </w:rPr>
            </w:pPr>
          </w:p>
        </w:tc>
        <w:tc>
          <w:tcPr>
            <w:tcW w:w="2293" w:type="dxa"/>
            <w:shd w:val="clear" w:color="auto" w:fill="FFFFFF"/>
            <w:vAlign w:val="center"/>
          </w:tcPr>
          <w:p>
            <w:pPr>
              <w:jc w:val="left"/>
              <w:rPr>
                <w:rFonts w:ascii="宋体" w:hAnsi="宋体" w:cs="宋体"/>
                <w:color w:val="000000"/>
                <w:sz w:val="18"/>
                <w:szCs w:val="18"/>
              </w:rPr>
            </w:pPr>
          </w:p>
        </w:tc>
        <w:tc>
          <w:tcPr>
            <w:tcW w:w="1895"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表4</w:t>
            </w:r>
          </w:p>
        </w:tc>
      </w:tr>
      <w:tr>
        <w:tblPrEx>
          <w:tblLayout w:type="fixed"/>
          <w:tblCellMar>
            <w:top w:w="15" w:type="dxa"/>
            <w:left w:w="15" w:type="dxa"/>
            <w:bottom w:w="15" w:type="dxa"/>
            <w:right w:w="15" w:type="dxa"/>
          </w:tblCellMar>
        </w:tblPrEx>
        <w:trPr>
          <w:trHeight w:val="495" w:hRule="atLeast"/>
        </w:trPr>
        <w:tc>
          <w:tcPr>
            <w:tcW w:w="8353" w:type="dxa"/>
            <w:gridSpan w:val="4"/>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财政拨款收支总体情况表</w:t>
            </w:r>
          </w:p>
        </w:tc>
      </w:tr>
      <w:tr>
        <w:tblPrEx>
          <w:tblLayout w:type="fixed"/>
          <w:tblCellMar>
            <w:top w:w="15" w:type="dxa"/>
            <w:left w:w="15" w:type="dxa"/>
            <w:bottom w:w="15" w:type="dxa"/>
            <w:right w:w="15" w:type="dxa"/>
          </w:tblCellMar>
        </w:tblPrEx>
        <w:trPr>
          <w:trHeight w:val="390" w:hRule="atLeast"/>
        </w:trPr>
        <w:tc>
          <w:tcPr>
            <w:tcW w:w="6458" w:type="dxa"/>
            <w:gridSpan w:val="3"/>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1895"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Layout w:type="fixed"/>
          <w:tblCellMar>
            <w:top w:w="15" w:type="dxa"/>
            <w:left w:w="15" w:type="dxa"/>
            <w:bottom w:w="15" w:type="dxa"/>
            <w:right w:w="15" w:type="dxa"/>
          </w:tblCellMar>
        </w:tblPrEx>
        <w:trPr>
          <w:trHeight w:val="340" w:hRule="atLeast"/>
        </w:trPr>
        <w:tc>
          <w:tcPr>
            <w:tcW w:w="4165"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        入</w:t>
            </w:r>
          </w:p>
        </w:tc>
        <w:tc>
          <w:tcPr>
            <w:tcW w:w="41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        出</w:t>
            </w: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2293"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706.23</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三、国有资本经营预算</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588.86</w:t>
            </w: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二十一、灾害防治及应急管理支出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二十二、其他支出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本年收入合计</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706.23</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本年支出合计</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706.23</w:t>
            </w: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二十三、结转下年</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40" w:hRule="atLeast"/>
        </w:trPr>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收入总计</w:t>
            </w:r>
          </w:p>
        </w:tc>
        <w:tc>
          <w:tcPr>
            <w:tcW w:w="2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706.23</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支出总计</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706.23</w:t>
            </w:r>
          </w:p>
        </w:tc>
      </w:tr>
      <w:tr>
        <w:tblPrEx>
          <w:tblLayout w:type="fixed"/>
          <w:tblCellMar>
            <w:top w:w="15" w:type="dxa"/>
            <w:left w:w="15" w:type="dxa"/>
            <w:bottom w:w="15" w:type="dxa"/>
            <w:right w:w="15" w:type="dxa"/>
          </w:tblCellMar>
        </w:tblPrEx>
        <w:trPr>
          <w:trHeight w:val="390" w:hRule="atLeast"/>
        </w:trPr>
        <w:tc>
          <w:tcPr>
            <w:tcW w:w="8353" w:type="dxa"/>
            <w:gridSpan w:val="4"/>
            <w:shd w:val="clear" w:color="auto" w:fill="FFFFFF"/>
            <w:vAlign w:val="bottom"/>
          </w:tcPr>
          <w:p>
            <w:pPr>
              <w:rPr>
                <w:rFonts w:ascii="Arial" w:hAnsi="Arial" w:cs="Arial"/>
                <w:color w:val="000000"/>
                <w:sz w:val="20"/>
                <w:szCs w:val="20"/>
              </w:rPr>
            </w:pPr>
            <w:r>
              <w:rPr>
                <w:rFonts w:hint="eastAsia" w:ascii="宋体" w:hAnsi="宋体" w:cs="宋体"/>
                <w:color w:val="000000"/>
                <w:kern w:val="0"/>
                <w:sz w:val="18"/>
                <w:szCs w:val="18"/>
              </w:rPr>
              <w:t>注：表中功能分类科目，根据各部门实际预算编制情况编列。</w:t>
            </w:r>
          </w:p>
        </w:tc>
      </w:tr>
    </w:tbl>
    <w:p>
      <w:pPr>
        <w:rPr>
          <w:rFonts w:ascii="黑体" w:hAnsi="黑体" w:eastAsia="黑体" w:cs="方正小标宋简体"/>
          <w:sz w:val="44"/>
          <w:szCs w:val="44"/>
        </w:rPr>
      </w:pPr>
    </w:p>
    <w:tbl>
      <w:tblPr>
        <w:tblStyle w:val="5"/>
        <w:tblW w:w="8303" w:type="dxa"/>
        <w:tblInd w:w="0" w:type="dxa"/>
        <w:tblLayout w:type="fixed"/>
        <w:tblCellMar>
          <w:top w:w="15" w:type="dxa"/>
          <w:left w:w="15" w:type="dxa"/>
          <w:bottom w:w="15" w:type="dxa"/>
          <w:right w:w="15" w:type="dxa"/>
        </w:tblCellMar>
      </w:tblPr>
      <w:tblGrid>
        <w:gridCol w:w="3528"/>
        <w:gridCol w:w="1412"/>
        <w:gridCol w:w="1800"/>
        <w:gridCol w:w="1563"/>
      </w:tblGrid>
      <w:tr>
        <w:tblPrEx>
          <w:tblLayout w:type="fixed"/>
          <w:tblCellMar>
            <w:top w:w="15" w:type="dxa"/>
            <w:left w:w="15" w:type="dxa"/>
            <w:bottom w:w="15" w:type="dxa"/>
            <w:right w:w="15" w:type="dxa"/>
          </w:tblCellMar>
        </w:tblPrEx>
        <w:trPr>
          <w:trHeight w:val="390" w:hRule="atLeast"/>
        </w:trPr>
        <w:tc>
          <w:tcPr>
            <w:tcW w:w="3528" w:type="dxa"/>
            <w:shd w:val="clear" w:color="auto" w:fill="auto"/>
            <w:vAlign w:val="bottom"/>
          </w:tcPr>
          <w:p>
            <w:pPr>
              <w:rPr>
                <w:rFonts w:ascii="Arial" w:hAnsi="Arial" w:cs="Arial"/>
                <w:color w:val="000000"/>
                <w:sz w:val="20"/>
                <w:szCs w:val="20"/>
              </w:rPr>
            </w:pPr>
          </w:p>
        </w:tc>
        <w:tc>
          <w:tcPr>
            <w:tcW w:w="1412" w:type="dxa"/>
            <w:shd w:val="clear" w:color="auto" w:fill="auto"/>
            <w:vAlign w:val="bottom"/>
          </w:tcPr>
          <w:p>
            <w:pPr>
              <w:rPr>
                <w:rFonts w:ascii="Arial" w:hAnsi="Arial" w:cs="Arial"/>
                <w:color w:val="000000"/>
                <w:sz w:val="20"/>
                <w:szCs w:val="20"/>
              </w:rPr>
            </w:pPr>
          </w:p>
        </w:tc>
        <w:tc>
          <w:tcPr>
            <w:tcW w:w="1800" w:type="dxa"/>
            <w:shd w:val="clear" w:color="auto" w:fill="auto"/>
            <w:vAlign w:val="bottom"/>
          </w:tcPr>
          <w:p>
            <w:pPr>
              <w:rPr>
                <w:rFonts w:ascii="Arial" w:hAnsi="Arial" w:cs="Arial"/>
                <w:color w:val="000000"/>
                <w:sz w:val="20"/>
                <w:szCs w:val="20"/>
              </w:rPr>
            </w:pPr>
          </w:p>
        </w:tc>
        <w:tc>
          <w:tcPr>
            <w:tcW w:w="1563"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表5</w:t>
            </w:r>
          </w:p>
        </w:tc>
      </w:tr>
      <w:tr>
        <w:tblPrEx>
          <w:tblLayout w:type="fixed"/>
          <w:tblCellMar>
            <w:top w:w="15" w:type="dxa"/>
            <w:left w:w="15" w:type="dxa"/>
            <w:bottom w:w="15" w:type="dxa"/>
            <w:right w:w="15" w:type="dxa"/>
          </w:tblCellMar>
        </w:tblPrEx>
        <w:trPr>
          <w:trHeight w:val="495" w:hRule="atLeast"/>
        </w:trPr>
        <w:tc>
          <w:tcPr>
            <w:tcW w:w="8303" w:type="dxa"/>
            <w:gridSpan w:val="4"/>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rPr>
              <w:t>一般公共预算支出情况表（按功能分类科目）</w:t>
            </w:r>
          </w:p>
        </w:tc>
      </w:tr>
      <w:tr>
        <w:tblPrEx>
          <w:tblLayout w:type="fixed"/>
          <w:tblCellMar>
            <w:top w:w="15" w:type="dxa"/>
            <w:left w:w="15" w:type="dxa"/>
            <w:bottom w:w="15" w:type="dxa"/>
            <w:right w:w="15" w:type="dxa"/>
          </w:tblCellMar>
        </w:tblPrEx>
        <w:trPr>
          <w:trHeight w:val="390" w:hRule="atLeast"/>
        </w:trPr>
        <w:tc>
          <w:tcPr>
            <w:tcW w:w="3528"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1412" w:type="dxa"/>
            <w:shd w:val="clear" w:color="auto" w:fill="auto"/>
            <w:vAlign w:val="bottom"/>
          </w:tcPr>
          <w:p>
            <w:pPr>
              <w:rPr>
                <w:rFonts w:ascii="Arial" w:hAnsi="Arial" w:cs="Arial"/>
                <w:color w:val="000000"/>
                <w:sz w:val="20"/>
                <w:szCs w:val="20"/>
              </w:rPr>
            </w:pPr>
          </w:p>
        </w:tc>
        <w:tc>
          <w:tcPr>
            <w:tcW w:w="1800" w:type="dxa"/>
            <w:shd w:val="clear" w:color="auto" w:fill="auto"/>
            <w:vAlign w:val="bottom"/>
          </w:tcPr>
          <w:p>
            <w:pPr>
              <w:rPr>
                <w:rFonts w:ascii="Arial" w:hAnsi="Arial" w:cs="Arial"/>
                <w:color w:val="000000"/>
                <w:sz w:val="20"/>
                <w:szCs w:val="20"/>
              </w:rPr>
            </w:pPr>
          </w:p>
        </w:tc>
        <w:tc>
          <w:tcPr>
            <w:tcW w:w="1563"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Layout w:type="fixed"/>
          <w:tblCellMar>
            <w:top w:w="15" w:type="dxa"/>
            <w:left w:w="15" w:type="dxa"/>
            <w:bottom w:w="15" w:type="dxa"/>
            <w:right w:w="15" w:type="dxa"/>
          </w:tblCellMar>
        </w:tblPrEx>
        <w:trPr>
          <w:trHeight w:val="390" w:hRule="atLeast"/>
        </w:trPr>
        <w:tc>
          <w:tcPr>
            <w:tcW w:w="3528"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功能科目名称</w:t>
            </w:r>
          </w:p>
        </w:tc>
        <w:tc>
          <w:tcPr>
            <w:tcW w:w="4775" w:type="dxa"/>
            <w:gridSpan w:val="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一般公共预算支出</w:t>
            </w:r>
          </w:p>
        </w:tc>
      </w:tr>
      <w:tr>
        <w:tblPrEx>
          <w:tblLayout w:type="fixed"/>
          <w:tblCellMar>
            <w:top w:w="15" w:type="dxa"/>
            <w:left w:w="15" w:type="dxa"/>
            <w:bottom w:w="15" w:type="dxa"/>
            <w:right w:w="15" w:type="dxa"/>
          </w:tblCellMar>
        </w:tblPrEx>
        <w:trPr>
          <w:trHeight w:val="390" w:hRule="atLeast"/>
        </w:trPr>
        <w:tc>
          <w:tcPr>
            <w:tcW w:w="3528"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1412" w:type="dxa"/>
            <w:tcBorders>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800" w:type="dxa"/>
            <w:tcBorders>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其中：基本支出</w:t>
            </w:r>
          </w:p>
        </w:tc>
        <w:tc>
          <w:tcPr>
            <w:tcW w:w="1563" w:type="dxa"/>
            <w:tcBorders>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    计</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706.23</w:t>
            </w:r>
          </w:p>
        </w:tc>
        <w:tc>
          <w:tcPr>
            <w:tcW w:w="1800"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421.98</w:t>
            </w:r>
          </w:p>
        </w:tc>
        <w:tc>
          <w:tcPr>
            <w:tcW w:w="1563"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284.25</w:t>
            </w: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[208]社会保障和就业支出</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1800"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1563"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[20805]行政事业单位离退休</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1800"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1563"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[2080502]事业单位离退休</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1800"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117.37</w:t>
            </w:r>
          </w:p>
        </w:tc>
        <w:tc>
          <w:tcPr>
            <w:tcW w:w="1563"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[210]卫生健康支出</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588.86</w:t>
            </w:r>
          </w:p>
        </w:tc>
        <w:tc>
          <w:tcPr>
            <w:tcW w:w="1800"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304.61</w:t>
            </w:r>
          </w:p>
        </w:tc>
        <w:tc>
          <w:tcPr>
            <w:tcW w:w="1563"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284.25</w:t>
            </w: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[21001]卫生健康管理事务</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390.95</w:t>
            </w:r>
          </w:p>
        </w:tc>
        <w:tc>
          <w:tcPr>
            <w:tcW w:w="1800"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304.61</w:t>
            </w:r>
          </w:p>
        </w:tc>
        <w:tc>
          <w:tcPr>
            <w:tcW w:w="1563"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86.34</w:t>
            </w: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[2100199]其他卫生健康管理事务支出</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390.95</w:t>
            </w:r>
          </w:p>
        </w:tc>
        <w:tc>
          <w:tcPr>
            <w:tcW w:w="1800"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304.61</w:t>
            </w:r>
          </w:p>
        </w:tc>
        <w:tc>
          <w:tcPr>
            <w:tcW w:w="1563"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86.34</w:t>
            </w: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[21006]中医药</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800"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563"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[2100601]中医（民族医）药专项</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800"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563"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[21099]其他卫生健康支出</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c>
          <w:tcPr>
            <w:tcW w:w="1800"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563"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[2109901]其他卫生健康支出</w:t>
            </w:r>
          </w:p>
        </w:tc>
        <w:tc>
          <w:tcPr>
            <w:tcW w:w="1412"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c>
          <w:tcPr>
            <w:tcW w:w="1800"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563" w:type="dxa"/>
            <w:tcBorders>
              <w:top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187.91</w:t>
            </w:r>
          </w:p>
        </w:tc>
      </w:tr>
      <w:tr>
        <w:tblPrEx>
          <w:tblLayout w:type="fixed"/>
          <w:tblCellMar>
            <w:top w:w="15" w:type="dxa"/>
            <w:left w:w="15" w:type="dxa"/>
            <w:bottom w:w="15" w:type="dxa"/>
            <w:right w:w="15" w:type="dxa"/>
          </w:tblCellMar>
        </w:tblPrEx>
        <w:trPr>
          <w:trHeight w:val="495" w:hRule="atLeast"/>
        </w:trPr>
        <w:tc>
          <w:tcPr>
            <w:tcW w:w="3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412"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800"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563" w:type="dxa"/>
            <w:tcBorders>
              <w:top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8303" w:type="dxa"/>
            <w:gridSpan w:val="4"/>
            <w:shd w:val="clear" w:color="auto" w:fill="FFFFFF"/>
            <w:vAlign w:val="bottom"/>
          </w:tcPr>
          <w:p>
            <w:pPr>
              <w:rPr>
                <w:rFonts w:ascii="Arial" w:hAnsi="Arial" w:cs="Arial"/>
                <w:color w:val="000000"/>
                <w:sz w:val="20"/>
                <w:szCs w:val="20"/>
              </w:rPr>
            </w:pPr>
            <w:r>
              <w:rPr>
                <w:rFonts w:hint="eastAsia" w:ascii="宋体" w:hAnsi="宋体" w:cs="宋体"/>
                <w:color w:val="000000"/>
                <w:kern w:val="0"/>
                <w:sz w:val="18"/>
                <w:szCs w:val="18"/>
              </w:rPr>
              <w:t>注：表中功能分类科目，根据各部门实际预算编制情况编列。</w:t>
            </w:r>
          </w:p>
        </w:tc>
      </w:tr>
    </w:tbl>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tbl>
      <w:tblPr>
        <w:tblStyle w:val="5"/>
        <w:tblW w:w="8215" w:type="dxa"/>
        <w:tblInd w:w="0" w:type="dxa"/>
        <w:tblLayout w:type="fixed"/>
        <w:tblCellMar>
          <w:top w:w="15" w:type="dxa"/>
          <w:left w:w="15" w:type="dxa"/>
          <w:bottom w:w="15" w:type="dxa"/>
          <w:right w:w="15" w:type="dxa"/>
        </w:tblCellMar>
      </w:tblPr>
      <w:tblGrid>
        <w:gridCol w:w="3128"/>
        <w:gridCol w:w="1550"/>
        <w:gridCol w:w="1725"/>
        <w:gridCol w:w="1812"/>
      </w:tblGrid>
      <w:tr>
        <w:tblPrEx>
          <w:tblLayout w:type="fixed"/>
          <w:tblCellMar>
            <w:top w:w="15" w:type="dxa"/>
            <w:left w:w="15" w:type="dxa"/>
            <w:bottom w:w="15" w:type="dxa"/>
            <w:right w:w="15" w:type="dxa"/>
          </w:tblCellMar>
        </w:tblPrEx>
        <w:trPr>
          <w:trHeight w:val="382" w:hRule="atLeast"/>
        </w:trPr>
        <w:tc>
          <w:tcPr>
            <w:tcW w:w="3128" w:type="dxa"/>
            <w:shd w:val="clear" w:color="auto" w:fill="auto"/>
            <w:vAlign w:val="bottom"/>
          </w:tcPr>
          <w:p>
            <w:pPr>
              <w:rPr>
                <w:rFonts w:ascii="Arial" w:hAnsi="Arial" w:cs="Arial"/>
                <w:color w:val="000000"/>
                <w:sz w:val="20"/>
                <w:szCs w:val="20"/>
              </w:rPr>
            </w:pPr>
          </w:p>
        </w:tc>
        <w:tc>
          <w:tcPr>
            <w:tcW w:w="3275" w:type="dxa"/>
            <w:gridSpan w:val="2"/>
            <w:shd w:val="clear" w:color="auto" w:fill="FFFFFF"/>
            <w:vAlign w:val="bottom"/>
          </w:tcPr>
          <w:p>
            <w:pPr>
              <w:jc w:val="left"/>
              <w:rPr>
                <w:rFonts w:ascii="宋体" w:hAnsi="宋体" w:cs="宋体"/>
                <w:color w:val="000000"/>
                <w:sz w:val="18"/>
                <w:szCs w:val="18"/>
              </w:rPr>
            </w:pPr>
          </w:p>
        </w:tc>
        <w:tc>
          <w:tcPr>
            <w:tcW w:w="1812"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表6</w:t>
            </w:r>
          </w:p>
        </w:tc>
      </w:tr>
      <w:tr>
        <w:tblPrEx>
          <w:tblLayout w:type="fixed"/>
          <w:tblCellMar>
            <w:top w:w="15" w:type="dxa"/>
            <w:left w:w="15" w:type="dxa"/>
            <w:bottom w:w="15" w:type="dxa"/>
            <w:right w:w="15" w:type="dxa"/>
          </w:tblCellMar>
        </w:tblPrEx>
        <w:trPr>
          <w:trHeight w:val="477" w:hRule="atLeast"/>
        </w:trPr>
        <w:tc>
          <w:tcPr>
            <w:tcW w:w="8215" w:type="dxa"/>
            <w:gridSpan w:val="4"/>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一般公共预算基本支出情况表（按经济分类科目）</w:t>
            </w:r>
          </w:p>
        </w:tc>
      </w:tr>
      <w:tr>
        <w:tblPrEx>
          <w:tblLayout w:type="fixed"/>
          <w:tblCellMar>
            <w:top w:w="15" w:type="dxa"/>
            <w:left w:w="15" w:type="dxa"/>
            <w:bottom w:w="15" w:type="dxa"/>
            <w:right w:w="15" w:type="dxa"/>
          </w:tblCellMar>
        </w:tblPrEx>
        <w:trPr>
          <w:trHeight w:val="382" w:hRule="atLeast"/>
        </w:trPr>
        <w:tc>
          <w:tcPr>
            <w:tcW w:w="6403" w:type="dxa"/>
            <w:gridSpan w:val="3"/>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1812"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部门预算支出经济科目</w:t>
            </w:r>
          </w:p>
        </w:tc>
        <w:tc>
          <w:tcPr>
            <w:tcW w:w="3275"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政府预算支出经济科目</w:t>
            </w:r>
          </w:p>
        </w:tc>
        <w:tc>
          <w:tcPr>
            <w:tcW w:w="1812"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    计</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421.98</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[301]工资福利支出</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[505]对事业单位经常性补助</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261.96</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[30101]基本工资</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[50501]工资福利支出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62.53</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[30102]津贴补贴</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[50501]工资福利支出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71.88</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[30107]绩效工资</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[50501]工资福利支出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45.85</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[30108]机关事业单位基本养老保险缴费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[50501]工资福利支出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31.81</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[30112]其他社会保障缴费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[50501]工资福利支出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[30113]住房公积金</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[50501]工资福利支出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42.57</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[30199]其他工资福利支出</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[50501]工资福利支出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6.41</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[302]商品和服务支出</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[505]对事业单位经常性补助</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25.82</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[30205]水费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0.10</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[30207]邮电费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[30212]因公出国（境）费用</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2.52</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[30228]工会经费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[30231]公务用车运行维护费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[30299]其他商品和服务支出</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5.20</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[303]对个人和家庭的补助</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[509]对个人和家庭的补助</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134.20</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[30302]退休费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[50905]离退休费</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90.57</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[30309]奖励金</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[50901]社会福利和救助</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10.03</w:t>
            </w:r>
          </w:p>
        </w:tc>
      </w:tr>
      <w:tr>
        <w:tblPrEx>
          <w:tblLayout w:type="fixed"/>
          <w:tblCellMar>
            <w:top w:w="15" w:type="dxa"/>
            <w:left w:w="15" w:type="dxa"/>
            <w:bottom w:w="15" w:type="dxa"/>
            <w:right w:w="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[30399]其他对个人和家庭的补助</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[50999]其他对个人和家庭的补助</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33.60</w:t>
            </w:r>
          </w:p>
        </w:tc>
      </w:tr>
      <w:tr>
        <w:tblPrEx>
          <w:tblLayout w:type="fixed"/>
          <w:tblCellMar>
            <w:top w:w="15" w:type="dxa"/>
            <w:left w:w="15" w:type="dxa"/>
            <w:bottom w:w="15" w:type="dxa"/>
            <w:right w:w="15" w:type="dxa"/>
          </w:tblCellMar>
        </w:tblPrEx>
        <w:trPr>
          <w:trHeight w:val="391" w:hRule="atLeast"/>
        </w:trPr>
        <w:tc>
          <w:tcPr>
            <w:tcW w:w="3128" w:type="dxa"/>
            <w:shd w:val="clear" w:color="auto" w:fill="auto"/>
            <w:vAlign w:val="bottom"/>
          </w:tcPr>
          <w:p>
            <w:pPr>
              <w:rPr>
                <w:rFonts w:ascii="Arial" w:hAnsi="Arial" w:cs="Arial"/>
                <w:color w:val="000000"/>
                <w:sz w:val="20"/>
                <w:szCs w:val="20"/>
              </w:rPr>
            </w:pPr>
          </w:p>
        </w:tc>
        <w:tc>
          <w:tcPr>
            <w:tcW w:w="3275" w:type="dxa"/>
            <w:gridSpan w:val="2"/>
            <w:shd w:val="clear" w:color="auto" w:fill="FFFFFF"/>
            <w:vAlign w:val="bottom"/>
          </w:tcPr>
          <w:p>
            <w:pPr>
              <w:jc w:val="left"/>
              <w:rPr>
                <w:rFonts w:ascii="宋体" w:hAnsi="宋体" w:cs="宋体"/>
                <w:color w:val="000000"/>
                <w:sz w:val="18"/>
                <w:szCs w:val="18"/>
              </w:rPr>
            </w:pPr>
          </w:p>
        </w:tc>
        <w:tc>
          <w:tcPr>
            <w:tcW w:w="1812" w:type="dxa"/>
            <w:shd w:val="clear" w:color="auto" w:fill="FFFFFF"/>
            <w:vAlign w:val="center"/>
          </w:tcPr>
          <w:p>
            <w:pPr>
              <w:widowControl/>
              <w:jc w:val="right"/>
              <w:textAlignment w:val="center"/>
              <w:rPr>
                <w:rFonts w:ascii="宋体" w:hAnsi="宋体" w:cs="宋体"/>
                <w:color w:val="000000"/>
                <w:kern w:val="0"/>
                <w:sz w:val="18"/>
                <w:szCs w:val="18"/>
              </w:rPr>
            </w:pPr>
          </w:p>
          <w:p>
            <w:pPr>
              <w:widowControl/>
              <w:jc w:val="right"/>
              <w:textAlignment w:val="center"/>
              <w:rPr>
                <w:rFonts w:ascii="宋体" w:hAnsi="宋体" w:cs="宋体"/>
                <w:color w:val="000000"/>
                <w:kern w:val="0"/>
                <w:sz w:val="18"/>
                <w:szCs w:val="18"/>
              </w:rPr>
            </w:pPr>
          </w:p>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表7</w:t>
            </w:r>
          </w:p>
        </w:tc>
      </w:tr>
      <w:tr>
        <w:tblPrEx>
          <w:tblLayout w:type="fixed"/>
          <w:tblCellMar>
            <w:top w:w="15" w:type="dxa"/>
            <w:left w:w="15" w:type="dxa"/>
            <w:bottom w:w="15" w:type="dxa"/>
            <w:right w:w="15" w:type="dxa"/>
          </w:tblCellMar>
        </w:tblPrEx>
        <w:trPr>
          <w:trHeight w:val="477" w:hRule="atLeast"/>
        </w:trPr>
        <w:tc>
          <w:tcPr>
            <w:tcW w:w="8215" w:type="dxa"/>
            <w:gridSpan w:val="4"/>
            <w:shd w:val="clear" w:color="auto" w:fill="FFFFFF"/>
            <w:vAlign w:val="center"/>
          </w:tcPr>
          <w:p>
            <w:pPr>
              <w:widowControl/>
              <w:jc w:val="center"/>
              <w:textAlignment w:val="center"/>
              <w:rPr>
                <w:rFonts w:ascii="宋体" w:hAnsi="宋体" w:cs="宋体"/>
                <w:b/>
                <w:color w:val="000000"/>
                <w:kern w:val="0"/>
                <w:sz w:val="24"/>
              </w:rPr>
            </w:pPr>
          </w:p>
          <w:p>
            <w:pPr>
              <w:widowControl/>
              <w:jc w:val="center"/>
              <w:textAlignment w:val="center"/>
              <w:rPr>
                <w:rFonts w:ascii="宋体" w:hAnsi="宋体" w:cs="宋体"/>
                <w:b/>
                <w:color w:val="000000"/>
                <w:sz w:val="24"/>
              </w:rPr>
            </w:pPr>
            <w:r>
              <w:rPr>
                <w:rFonts w:hint="eastAsia" w:ascii="宋体" w:hAnsi="宋体" w:cs="宋体"/>
                <w:b/>
                <w:color w:val="000000"/>
                <w:kern w:val="0"/>
                <w:sz w:val="24"/>
              </w:rPr>
              <w:t>一般公共预算项目支出情况表（按经济分类科目）</w:t>
            </w:r>
          </w:p>
        </w:tc>
      </w:tr>
      <w:tr>
        <w:tblPrEx>
          <w:tblLayout w:type="fixed"/>
          <w:tblCellMar>
            <w:top w:w="15" w:type="dxa"/>
            <w:left w:w="15" w:type="dxa"/>
            <w:bottom w:w="15" w:type="dxa"/>
            <w:right w:w="15" w:type="dxa"/>
          </w:tblCellMar>
        </w:tblPrEx>
        <w:trPr>
          <w:trHeight w:val="382" w:hRule="atLeast"/>
        </w:trPr>
        <w:tc>
          <w:tcPr>
            <w:tcW w:w="4678" w:type="dxa"/>
            <w:gridSpan w:val="2"/>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3537" w:type="dxa"/>
            <w:gridSpan w:val="2"/>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          单位：万元</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部门预算支出经济科目</w:t>
            </w:r>
          </w:p>
        </w:tc>
        <w:tc>
          <w:tcPr>
            <w:tcW w:w="3275"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政府预算支出经济科目</w:t>
            </w:r>
          </w:p>
        </w:tc>
        <w:tc>
          <w:tcPr>
            <w:tcW w:w="1812"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    计</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284.25</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[301]工资福利支出</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[505]对事业单位经常性补助</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178.87</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[30112]其他社会保障缴费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[50501]工资福利支出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2.17</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[30199]其他工资福利支出</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[50501]工资福利支出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176.70</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[302]商品和服务支出</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[505]对事业单位经常性补助</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101.38</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[30201]办公费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6.50</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[30202]印刷费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8.80</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[30203]咨询费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[30204]手续费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[30205]水费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0.50</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[30207]邮电费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3.23</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[30209]物业管理费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[30211]差旅费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20.41</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[30213]维修（护）费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12.65</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[30215]会议费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2.87</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[30216]培训费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15.17</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[30226]劳务费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6.69</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[30231]公务用车运行维护费</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7.65</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[30239]其他交通费用</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[30240]税金及附加费用</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[30299]其他商品和服务支出</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[50502]商品和服务支出</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6.01</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[310]资本性支出</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[506]对事业单位资本性补助</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[31002]办公设备购置</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[50601]资本性支出（一）</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[31007]信息网络及软件购置更新</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[50601]资本性支出（一）</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86" w:hRule="atLeast"/>
        </w:trPr>
        <w:tc>
          <w:tcPr>
            <w:tcW w:w="3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[31099]其他资本性支出</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[50601]资本性支出（一）</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bl>
    <w:p>
      <w:pPr>
        <w:rPr>
          <w:rFonts w:ascii="黑体" w:hAnsi="黑体" w:eastAsia="黑体" w:cs="方正小标宋简体"/>
          <w:sz w:val="44"/>
          <w:szCs w:val="44"/>
        </w:rPr>
      </w:pPr>
    </w:p>
    <w:p>
      <w:pPr>
        <w:rPr>
          <w:rFonts w:ascii="黑体" w:hAnsi="黑体" w:eastAsia="黑体" w:cs="方正小标宋简体"/>
          <w:sz w:val="44"/>
          <w:szCs w:val="44"/>
        </w:rPr>
      </w:pPr>
    </w:p>
    <w:tbl>
      <w:tblPr>
        <w:tblStyle w:val="5"/>
        <w:tblW w:w="8165" w:type="dxa"/>
        <w:tblInd w:w="0" w:type="dxa"/>
        <w:tblLayout w:type="fixed"/>
        <w:tblCellMar>
          <w:top w:w="15" w:type="dxa"/>
          <w:left w:w="15" w:type="dxa"/>
          <w:bottom w:w="15" w:type="dxa"/>
          <w:right w:w="15" w:type="dxa"/>
        </w:tblCellMar>
      </w:tblPr>
      <w:tblGrid>
        <w:gridCol w:w="3640"/>
        <w:gridCol w:w="1075"/>
        <w:gridCol w:w="1263"/>
        <w:gridCol w:w="1075"/>
        <w:gridCol w:w="1112"/>
      </w:tblGrid>
      <w:tr>
        <w:tblPrEx>
          <w:tblLayout w:type="fixed"/>
          <w:tblCellMar>
            <w:top w:w="15" w:type="dxa"/>
            <w:left w:w="15" w:type="dxa"/>
            <w:bottom w:w="15" w:type="dxa"/>
            <w:right w:w="15" w:type="dxa"/>
          </w:tblCellMar>
        </w:tblPrEx>
        <w:trPr>
          <w:trHeight w:val="390" w:hRule="atLeast"/>
        </w:trPr>
        <w:tc>
          <w:tcPr>
            <w:tcW w:w="3640" w:type="dxa"/>
            <w:shd w:val="clear" w:color="auto" w:fill="auto"/>
            <w:vAlign w:val="bottom"/>
          </w:tcPr>
          <w:p>
            <w:pPr>
              <w:rPr>
                <w:rFonts w:ascii="Arial" w:hAnsi="Arial" w:cs="Arial"/>
                <w:color w:val="000000"/>
                <w:sz w:val="20"/>
                <w:szCs w:val="20"/>
              </w:rPr>
            </w:pPr>
          </w:p>
        </w:tc>
        <w:tc>
          <w:tcPr>
            <w:tcW w:w="1075" w:type="dxa"/>
            <w:shd w:val="clear" w:color="auto" w:fill="FFFFFF"/>
            <w:vAlign w:val="bottom"/>
          </w:tcPr>
          <w:p>
            <w:pPr>
              <w:jc w:val="left"/>
              <w:rPr>
                <w:rFonts w:ascii="宋体" w:hAnsi="宋体" w:cs="宋体"/>
                <w:color w:val="000000"/>
                <w:sz w:val="18"/>
                <w:szCs w:val="18"/>
              </w:rPr>
            </w:pPr>
          </w:p>
        </w:tc>
        <w:tc>
          <w:tcPr>
            <w:tcW w:w="1263" w:type="dxa"/>
            <w:shd w:val="clear" w:color="auto" w:fill="FFFFFF"/>
            <w:vAlign w:val="bottom"/>
          </w:tcPr>
          <w:p>
            <w:pPr>
              <w:jc w:val="left"/>
              <w:rPr>
                <w:rFonts w:ascii="宋体" w:hAnsi="宋体" w:cs="宋体"/>
                <w:color w:val="000000"/>
                <w:sz w:val="18"/>
                <w:szCs w:val="18"/>
              </w:rPr>
            </w:pPr>
          </w:p>
        </w:tc>
        <w:tc>
          <w:tcPr>
            <w:tcW w:w="1075" w:type="dxa"/>
            <w:shd w:val="clear" w:color="auto" w:fill="FFFFFF"/>
            <w:vAlign w:val="bottom"/>
          </w:tcPr>
          <w:p>
            <w:pPr>
              <w:jc w:val="left"/>
              <w:rPr>
                <w:rFonts w:ascii="宋体" w:hAnsi="宋体" w:cs="宋体"/>
                <w:color w:val="000000"/>
                <w:sz w:val="18"/>
                <w:szCs w:val="18"/>
              </w:rPr>
            </w:pPr>
          </w:p>
        </w:tc>
        <w:tc>
          <w:tcPr>
            <w:tcW w:w="1112"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表8</w:t>
            </w:r>
          </w:p>
        </w:tc>
      </w:tr>
      <w:tr>
        <w:tblPrEx>
          <w:tblLayout w:type="fixed"/>
          <w:tblCellMar>
            <w:top w:w="15" w:type="dxa"/>
            <w:left w:w="15" w:type="dxa"/>
            <w:bottom w:w="15" w:type="dxa"/>
            <w:right w:w="15" w:type="dxa"/>
          </w:tblCellMar>
        </w:tblPrEx>
        <w:trPr>
          <w:trHeight w:val="495" w:hRule="atLeast"/>
        </w:trPr>
        <w:tc>
          <w:tcPr>
            <w:tcW w:w="8165" w:type="dxa"/>
            <w:gridSpan w:val="5"/>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财政拨款安排的行政经费及“三公”经费预算表</w:t>
            </w:r>
          </w:p>
        </w:tc>
      </w:tr>
      <w:tr>
        <w:tblPrEx>
          <w:tblLayout w:type="fixed"/>
          <w:tblCellMar>
            <w:top w:w="15" w:type="dxa"/>
            <w:left w:w="15" w:type="dxa"/>
            <w:bottom w:w="15" w:type="dxa"/>
            <w:right w:w="15" w:type="dxa"/>
          </w:tblCellMar>
        </w:tblPrEx>
        <w:trPr>
          <w:trHeight w:val="390" w:hRule="atLeast"/>
        </w:trPr>
        <w:tc>
          <w:tcPr>
            <w:tcW w:w="3640" w:type="dxa"/>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1075" w:type="dxa"/>
            <w:shd w:val="clear" w:color="auto" w:fill="FFFFFF"/>
            <w:vAlign w:val="center"/>
          </w:tcPr>
          <w:p>
            <w:pPr>
              <w:jc w:val="left"/>
              <w:rPr>
                <w:rFonts w:ascii="宋体" w:hAnsi="宋体" w:cs="宋体"/>
                <w:color w:val="000000"/>
                <w:sz w:val="18"/>
                <w:szCs w:val="18"/>
              </w:rPr>
            </w:pPr>
          </w:p>
        </w:tc>
        <w:tc>
          <w:tcPr>
            <w:tcW w:w="1263" w:type="dxa"/>
            <w:shd w:val="clear" w:color="auto" w:fill="FFFFFF"/>
            <w:vAlign w:val="center"/>
          </w:tcPr>
          <w:p>
            <w:pPr>
              <w:jc w:val="left"/>
              <w:rPr>
                <w:rFonts w:ascii="宋体" w:hAnsi="宋体" w:cs="宋体"/>
                <w:color w:val="000000"/>
                <w:sz w:val="18"/>
                <w:szCs w:val="18"/>
              </w:rPr>
            </w:pPr>
          </w:p>
        </w:tc>
        <w:tc>
          <w:tcPr>
            <w:tcW w:w="1075" w:type="dxa"/>
            <w:shd w:val="clear" w:color="auto" w:fill="FFFFFF"/>
            <w:vAlign w:val="center"/>
          </w:tcPr>
          <w:p>
            <w:pPr>
              <w:jc w:val="left"/>
              <w:rPr>
                <w:rFonts w:ascii="宋体" w:hAnsi="宋体" w:cs="宋体"/>
                <w:color w:val="000000"/>
                <w:sz w:val="18"/>
                <w:szCs w:val="18"/>
              </w:rPr>
            </w:pPr>
          </w:p>
        </w:tc>
        <w:tc>
          <w:tcPr>
            <w:tcW w:w="1112"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Layout w:type="fixed"/>
          <w:tblCellMar>
            <w:top w:w="15" w:type="dxa"/>
            <w:left w:w="15" w:type="dxa"/>
            <w:bottom w:w="15" w:type="dxa"/>
            <w:right w:w="15" w:type="dxa"/>
          </w:tblCellMar>
        </w:tblPrEx>
        <w:trPr>
          <w:trHeight w:val="795" w:hRule="atLeast"/>
        </w:trPr>
        <w:tc>
          <w:tcPr>
            <w:tcW w:w="364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075"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263"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w:t>
            </w:r>
          </w:p>
        </w:tc>
        <w:tc>
          <w:tcPr>
            <w:tcW w:w="1075"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w:t>
            </w:r>
          </w:p>
        </w:tc>
        <w:tc>
          <w:tcPr>
            <w:tcW w:w="1112"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w:t>
            </w:r>
          </w:p>
        </w:tc>
      </w:tr>
      <w:tr>
        <w:tblPrEx>
          <w:tblLayout w:type="fixed"/>
          <w:tblCellMar>
            <w:top w:w="15" w:type="dxa"/>
            <w:left w:w="15" w:type="dxa"/>
            <w:bottom w:w="15" w:type="dxa"/>
            <w:right w:w="15" w:type="dxa"/>
          </w:tblCellMar>
        </w:tblPrEx>
        <w:trPr>
          <w:trHeight w:val="495" w:hRule="atLeast"/>
        </w:trPr>
        <w:tc>
          <w:tcPr>
            <w:tcW w:w="3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行政经费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3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“三公”经费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15.17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15.17</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3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其中：（一）因公出国（境）支出</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2.52</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3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（二）公务用车购置及运行维护支出</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12.65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12.65</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3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1.公务用车购置</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3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2.公务用车运行维护费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12.65</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12.65</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95" w:hRule="atLeast"/>
        </w:trPr>
        <w:tc>
          <w:tcPr>
            <w:tcW w:w="3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（三）公务接待费支出</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1200" w:hRule="atLeast"/>
        </w:trPr>
        <w:tc>
          <w:tcPr>
            <w:tcW w:w="8165" w:type="dxa"/>
            <w:gridSpan w:val="5"/>
            <w:shd w:val="clear" w:color="auto" w:fill="FFFFFF"/>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一、行政经费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tc>
      </w:tr>
      <w:tr>
        <w:tblPrEx>
          <w:tblLayout w:type="fixed"/>
          <w:tblCellMar>
            <w:top w:w="15" w:type="dxa"/>
            <w:left w:w="15" w:type="dxa"/>
            <w:bottom w:w="15" w:type="dxa"/>
            <w:right w:w="15" w:type="dxa"/>
          </w:tblCellMar>
        </w:tblPrEx>
        <w:trPr>
          <w:trHeight w:val="1200" w:hRule="atLeast"/>
        </w:trPr>
        <w:tc>
          <w:tcPr>
            <w:tcW w:w="8165" w:type="dxa"/>
            <w:gridSpan w:val="5"/>
            <w:shd w:val="clear" w:color="auto" w:fill="FFFFFF"/>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二、“三公”经费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公”经费是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tc>
      </w:tr>
    </w:tbl>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sectPr>
          <w:pgSz w:w="11906" w:h="16838"/>
          <w:pgMar w:top="1440" w:right="1803" w:bottom="1440" w:left="1803" w:header="851" w:footer="992" w:gutter="0"/>
          <w:cols w:space="720" w:num="1"/>
          <w:docGrid w:type="lines" w:linePitch="319" w:charSpace="0"/>
        </w:sectPr>
      </w:pPr>
    </w:p>
    <w:tbl>
      <w:tblPr>
        <w:tblStyle w:val="5"/>
        <w:tblW w:w="8280" w:type="dxa"/>
        <w:tblInd w:w="0" w:type="dxa"/>
        <w:tblLayout w:type="fixed"/>
        <w:tblCellMar>
          <w:top w:w="15" w:type="dxa"/>
          <w:left w:w="15" w:type="dxa"/>
          <w:bottom w:w="15" w:type="dxa"/>
          <w:right w:w="15" w:type="dxa"/>
        </w:tblCellMar>
      </w:tblPr>
      <w:tblGrid>
        <w:gridCol w:w="2034"/>
        <w:gridCol w:w="1829"/>
        <w:gridCol w:w="1280"/>
        <w:gridCol w:w="1639"/>
        <w:gridCol w:w="1498"/>
      </w:tblGrid>
      <w:tr>
        <w:tblPrEx>
          <w:tblLayout w:type="fixed"/>
          <w:tblCellMar>
            <w:top w:w="15" w:type="dxa"/>
            <w:left w:w="15" w:type="dxa"/>
            <w:bottom w:w="15" w:type="dxa"/>
            <w:right w:w="15" w:type="dxa"/>
          </w:tblCellMar>
        </w:tblPrEx>
        <w:trPr>
          <w:trHeight w:val="449" w:hRule="atLeast"/>
        </w:trPr>
        <w:tc>
          <w:tcPr>
            <w:tcW w:w="2034" w:type="dxa"/>
            <w:shd w:val="clear" w:color="auto" w:fill="auto"/>
            <w:vAlign w:val="bottom"/>
          </w:tcPr>
          <w:p>
            <w:pPr>
              <w:rPr>
                <w:rFonts w:ascii="Arial" w:hAnsi="Arial" w:cs="Arial"/>
                <w:color w:val="000000"/>
                <w:sz w:val="20"/>
                <w:szCs w:val="20"/>
              </w:rPr>
            </w:pPr>
          </w:p>
        </w:tc>
        <w:tc>
          <w:tcPr>
            <w:tcW w:w="1829" w:type="dxa"/>
            <w:shd w:val="clear" w:color="auto" w:fill="auto"/>
            <w:vAlign w:val="bottom"/>
          </w:tcPr>
          <w:p>
            <w:pPr>
              <w:rPr>
                <w:rFonts w:ascii="Arial" w:hAnsi="Arial" w:cs="Arial"/>
                <w:color w:val="000000"/>
                <w:sz w:val="20"/>
                <w:szCs w:val="20"/>
              </w:rPr>
            </w:pPr>
          </w:p>
        </w:tc>
        <w:tc>
          <w:tcPr>
            <w:tcW w:w="1280" w:type="dxa"/>
            <w:shd w:val="clear" w:color="auto" w:fill="auto"/>
            <w:vAlign w:val="bottom"/>
          </w:tcPr>
          <w:p>
            <w:pPr>
              <w:rPr>
                <w:rFonts w:ascii="Arial" w:hAnsi="Arial" w:cs="Arial"/>
                <w:color w:val="000000"/>
                <w:sz w:val="20"/>
                <w:szCs w:val="20"/>
              </w:rPr>
            </w:pPr>
          </w:p>
        </w:tc>
        <w:tc>
          <w:tcPr>
            <w:tcW w:w="1639" w:type="dxa"/>
            <w:shd w:val="clear" w:color="auto" w:fill="auto"/>
            <w:vAlign w:val="bottom"/>
          </w:tcPr>
          <w:p>
            <w:pPr>
              <w:rPr>
                <w:rFonts w:ascii="Arial" w:hAnsi="Arial" w:cs="Arial"/>
                <w:color w:val="000000"/>
                <w:sz w:val="20"/>
                <w:szCs w:val="20"/>
              </w:rPr>
            </w:pPr>
          </w:p>
        </w:tc>
        <w:tc>
          <w:tcPr>
            <w:tcW w:w="1498"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表9</w:t>
            </w:r>
          </w:p>
        </w:tc>
      </w:tr>
      <w:tr>
        <w:tblPrEx>
          <w:tblLayout w:type="fixed"/>
          <w:tblCellMar>
            <w:top w:w="15" w:type="dxa"/>
            <w:left w:w="15" w:type="dxa"/>
            <w:bottom w:w="15" w:type="dxa"/>
            <w:right w:w="15" w:type="dxa"/>
          </w:tblCellMar>
        </w:tblPrEx>
        <w:trPr>
          <w:trHeight w:val="697" w:hRule="atLeast"/>
        </w:trPr>
        <w:tc>
          <w:tcPr>
            <w:tcW w:w="8280" w:type="dxa"/>
            <w:gridSpan w:val="5"/>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rPr>
              <w:t>政府性基金预算支出情况表</w:t>
            </w:r>
          </w:p>
        </w:tc>
      </w:tr>
      <w:tr>
        <w:tblPrEx>
          <w:tblLayout w:type="fixed"/>
          <w:tblCellMar>
            <w:top w:w="15" w:type="dxa"/>
            <w:left w:w="15" w:type="dxa"/>
            <w:bottom w:w="15" w:type="dxa"/>
            <w:right w:w="15" w:type="dxa"/>
          </w:tblCellMar>
        </w:tblPrEx>
        <w:trPr>
          <w:trHeight w:val="449" w:hRule="atLeast"/>
        </w:trPr>
        <w:tc>
          <w:tcPr>
            <w:tcW w:w="6782" w:type="dxa"/>
            <w:gridSpan w:val="4"/>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1498"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Layout w:type="fixed"/>
          <w:tblCellMar>
            <w:top w:w="15" w:type="dxa"/>
            <w:left w:w="15" w:type="dxa"/>
            <w:bottom w:w="15" w:type="dxa"/>
            <w:right w:w="15" w:type="dxa"/>
          </w:tblCellMar>
        </w:tblPrEx>
        <w:trPr>
          <w:trHeight w:val="469" w:hRule="atLeast"/>
        </w:trPr>
        <w:tc>
          <w:tcPr>
            <w:tcW w:w="3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w:t>
            </w:r>
          </w:p>
        </w:tc>
        <w:tc>
          <w:tcPr>
            <w:tcW w:w="44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政府性基金预算支出</w:t>
            </w:r>
          </w:p>
        </w:tc>
      </w:tr>
      <w:tr>
        <w:tblPrEx>
          <w:tblLayout w:type="fixed"/>
          <w:tblCellMar>
            <w:top w:w="15" w:type="dxa"/>
            <w:left w:w="15" w:type="dxa"/>
            <w:bottom w:w="15" w:type="dxa"/>
            <w:right w:w="15" w:type="dxa"/>
          </w:tblCellMar>
        </w:tblPrEx>
        <w:trPr>
          <w:trHeight w:val="717" w:hRule="atLeast"/>
        </w:trPr>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28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639"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其中：基本支出</w:t>
            </w:r>
          </w:p>
        </w:tc>
        <w:tc>
          <w:tcPr>
            <w:tcW w:w="149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Layout w:type="fixed"/>
          <w:tblCellMar>
            <w:top w:w="15" w:type="dxa"/>
            <w:left w:w="15" w:type="dxa"/>
            <w:bottom w:w="15" w:type="dxa"/>
            <w:right w:w="15" w:type="dxa"/>
          </w:tblCellMar>
        </w:tblPrEx>
        <w:trPr>
          <w:trHeight w:val="575" w:hRule="atLeast"/>
        </w:trPr>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60" w:hRule="atLeast"/>
        </w:trPr>
        <w:tc>
          <w:tcPr>
            <w:tcW w:w="8280" w:type="dxa"/>
            <w:gridSpan w:val="5"/>
            <w:shd w:val="clear" w:color="auto" w:fill="FFFFFF"/>
            <w:vAlign w:val="center"/>
          </w:tcPr>
          <w:p>
            <w:pPr>
              <w:jc w:val="left"/>
              <w:rPr>
                <w:rFonts w:ascii="宋体" w:hAnsi="宋体" w:cs="宋体"/>
                <w:color w:val="000000"/>
                <w:spacing w:val="-6"/>
                <w:sz w:val="18"/>
                <w:szCs w:val="18"/>
              </w:rPr>
            </w:pPr>
            <w:r>
              <w:rPr>
                <w:rFonts w:hint="eastAsia" w:ascii="宋体" w:hAnsi="宋体" w:cs="宋体"/>
                <w:color w:val="000000"/>
                <w:spacing w:val="-6"/>
                <w:kern w:val="0"/>
                <w:sz w:val="18"/>
                <w:szCs w:val="18"/>
              </w:rPr>
              <w:t>注：如该部门无政府性基金安排的支出，则本表为空。同时按照财政部有关要求，以空表呈报省人代会审议。</w:t>
            </w:r>
          </w:p>
        </w:tc>
      </w:tr>
    </w:tbl>
    <w:p>
      <w:pPr>
        <w:rPr>
          <w:rFonts w:ascii="黑体" w:hAnsi="黑体" w:eastAsia="黑体" w:cs="方正小标宋简体"/>
          <w:sz w:val="44"/>
          <w:szCs w:val="44"/>
        </w:rPr>
        <w:sectPr>
          <w:pgSz w:w="11906" w:h="16838"/>
          <w:pgMar w:top="1440" w:right="1803" w:bottom="1440" w:left="1803" w:header="851" w:footer="992" w:gutter="0"/>
          <w:cols w:space="720" w:num="1"/>
          <w:docGrid w:type="lines" w:linePitch="319" w:charSpace="0"/>
        </w:sectPr>
      </w:pPr>
    </w:p>
    <w:p>
      <w:pPr>
        <w:rPr>
          <w:rFonts w:ascii="黑体" w:hAnsi="黑体" w:eastAsia="黑体" w:cs="方正小标宋简体"/>
          <w:sz w:val="44"/>
          <w:szCs w:val="44"/>
        </w:rPr>
      </w:pPr>
    </w:p>
    <w:tbl>
      <w:tblPr>
        <w:tblStyle w:val="5"/>
        <w:tblW w:w="8320" w:type="dxa"/>
        <w:tblInd w:w="0" w:type="dxa"/>
        <w:tblLayout w:type="fixed"/>
        <w:tblCellMar>
          <w:top w:w="15" w:type="dxa"/>
          <w:left w:w="15" w:type="dxa"/>
          <w:bottom w:w="15" w:type="dxa"/>
          <w:right w:w="15" w:type="dxa"/>
        </w:tblCellMar>
      </w:tblPr>
      <w:tblGrid>
        <w:gridCol w:w="2565"/>
        <w:gridCol w:w="1000"/>
        <w:gridCol w:w="875"/>
        <w:gridCol w:w="800"/>
        <w:gridCol w:w="775"/>
        <w:gridCol w:w="813"/>
        <w:gridCol w:w="662"/>
        <w:gridCol w:w="830"/>
      </w:tblGrid>
      <w:tr>
        <w:tblPrEx>
          <w:tblLayout w:type="fixed"/>
          <w:tblCellMar>
            <w:top w:w="15" w:type="dxa"/>
            <w:left w:w="15" w:type="dxa"/>
            <w:bottom w:w="15" w:type="dxa"/>
            <w:right w:w="15" w:type="dxa"/>
          </w:tblCellMar>
        </w:tblPrEx>
        <w:trPr>
          <w:trHeight w:val="433" w:hRule="atLeast"/>
        </w:trPr>
        <w:tc>
          <w:tcPr>
            <w:tcW w:w="2565" w:type="dxa"/>
            <w:shd w:val="clear" w:color="auto" w:fill="FFFFFF"/>
            <w:vAlign w:val="bottom"/>
          </w:tcPr>
          <w:p>
            <w:pPr>
              <w:jc w:val="left"/>
              <w:rPr>
                <w:rFonts w:ascii="宋体" w:hAnsi="宋体" w:cs="宋体"/>
                <w:color w:val="000000"/>
                <w:sz w:val="18"/>
                <w:szCs w:val="18"/>
              </w:rPr>
            </w:pPr>
          </w:p>
        </w:tc>
        <w:tc>
          <w:tcPr>
            <w:tcW w:w="1000" w:type="dxa"/>
            <w:shd w:val="clear" w:color="auto" w:fill="FFFFFF"/>
            <w:vAlign w:val="bottom"/>
          </w:tcPr>
          <w:p>
            <w:pPr>
              <w:jc w:val="left"/>
              <w:rPr>
                <w:rFonts w:ascii="宋体" w:hAnsi="宋体" w:cs="宋体"/>
                <w:color w:val="000000"/>
                <w:sz w:val="18"/>
                <w:szCs w:val="18"/>
              </w:rPr>
            </w:pPr>
          </w:p>
        </w:tc>
        <w:tc>
          <w:tcPr>
            <w:tcW w:w="875" w:type="dxa"/>
            <w:shd w:val="clear" w:color="auto" w:fill="FFFFFF"/>
            <w:vAlign w:val="bottom"/>
          </w:tcPr>
          <w:p>
            <w:pPr>
              <w:jc w:val="left"/>
              <w:rPr>
                <w:rFonts w:ascii="宋体" w:hAnsi="宋体" w:cs="宋体"/>
                <w:color w:val="000000"/>
                <w:sz w:val="18"/>
                <w:szCs w:val="18"/>
              </w:rPr>
            </w:pPr>
          </w:p>
        </w:tc>
        <w:tc>
          <w:tcPr>
            <w:tcW w:w="800" w:type="dxa"/>
            <w:shd w:val="clear" w:color="auto" w:fill="FFFFFF"/>
            <w:vAlign w:val="bottom"/>
          </w:tcPr>
          <w:p>
            <w:pPr>
              <w:jc w:val="left"/>
              <w:rPr>
                <w:rFonts w:ascii="宋体" w:hAnsi="宋体" w:cs="宋体"/>
                <w:color w:val="000000"/>
                <w:sz w:val="18"/>
                <w:szCs w:val="18"/>
              </w:rPr>
            </w:pPr>
          </w:p>
        </w:tc>
        <w:tc>
          <w:tcPr>
            <w:tcW w:w="775" w:type="dxa"/>
            <w:shd w:val="clear" w:color="auto" w:fill="FFFFFF"/>
            <w:vAlign w:val="bottom"/>
          </w:tcPr>
          <w:p>
            <w:pPr>
              <w:jc w:val="left"/>
              <w:rPr>
                <w:rFonts w:ascii="宋体" w:hAnsi="宋体" w:cs="宋体"/>
                <w:color w:val="000000"/>
                <w:sz w:val="18"/>
                <w:szCs w:val="18"/>
              </w:rPr>
            </w:pPr>
          </w:p>
        </w:tc>
        <w:tc>
          <w:tcPr>
            <w:tcW w:w="813" w:type="dxa"/>
            <w:shd w:val="clear" w:color="auto" w:fill="FFFFFF"/>
            <w:vAlign w:val="bottom"/>
          </w:tcPr>
          <w:p>
            <w:pPr>
              <w:jc w:val="left"/>
              <w:rPr>
                <w:rFonts w:ascii="宋体" w:hAnsi="宋体" w:cs="宋体"/>
                <w:color w:val="000000"/>
                <w:sz w:val="18"/>
                <w:szCs w:val="18"/>
              </w:rPr>
            </w:pPr>
          </w:p>
        </w:tc>
        <w:tc>
          <w:tcPr>
            <w:tcW w:w="662" w:type="dxa"/>
            <w:shd w:val="clear" w:color="auto" w:fill="FFFFFF"/>
            <w:vAlign w:val="bottom"/>
          </w:tcPr>
          <w:p>
            <w:pPr>
              <w:jc w:val="left"/>
              <w:rPr>
                <w:rFonts w:ascii="宋体" w:hAnsi="宋体" w:cs="宋体"/>
                <w:color w:val="000000"/>
                <w:sz w:val="18"/>
                <w:szCs w:val="18"/>
              </w:rPr>
            </w:pPr>
          </w:p>
        </w:tc>
        <w:tc>
          <w:tcPr>
            <w:tcW w:w="830" w:type="dxa"/>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表10</w:t>
            </w:r>
          </w:p>
        </w:tc>
      </w:tr>
      <w:tr>
        <w:tblPrEx>
          <w:tblLayout w:type="fixed"/>
          <w:tblCellMar>
            <w:top w:w="15" w:type="dxa"/>
            <w:left w:w="15" w:type="dxa"/>
            <w:bottom w:w="15" w:type="dxa"/>
            <w:right w:w="15" w:type="dxa"/>
          </w:tblCellMar>
        </w:tblPrEx>
        <w:trPr>
          <w:trHeight w:val="670" w:hRule="atLeast"/>
        </w:trPr>
        <w:tc>
          <w:tcPr>
            <w:tcW w:w="8320" w:type="dxa"/>
            <w:gridSpan w:val="8"/>
            <w:shd w:val="clear" w:color="auto" w:fill="FFFFFF"/>
            <w:vAlign w:val="center"/>
          </w:tcPr>
          <w:p>
            <w:pPr>
              <w:widowControl/>
              <w:jc w:val="center"/>
              <w:textAlignment w:val="center"/>
              <w:rPr>
                <w:rFonts w:ascii="宋体" w:hAnsi="宋体" w:cs="宋体"/>
                <w:b/>
                <w:color w:val="000000"/>
                <w:sz w:val="26"/>
                <w:szCs w:val="26"/>
              </w:rPr>
            </w:pPr>
            <w:r>
              <w:rPr>
                <w:rFonts w:hint="eastAsia" w:ascii="宋体" w:hAnsi="宋体" w:cs="宋体"/>
                <w:b/>
                <w:color w:val="000000"/>
                <w:kern w:val="0"/>
                <w:sz w:val="26"/>
                <w:szCs w:val="26"/>
              </w:rPr>
              <w:t>部门预算基本支出预算表</w:t>
            </w:r>
          </w:p>
        </w:tc>
      </w:tr>
      <w:tr>
        <w:tblPrEx>
          <w:tblLayout w:type="fixed"/>
          <w:tblCellMar>
            <w:top w:w="15" w:type="dxa"/>
            <w:left w:w="15" w:type="dxa"/>
            <w:bottom w:w="15" w:type="dxa"/>
            <w:right w:w="15" w:type="dxa"/>
          </w:tblCellMar>
        </w:tblPrEx>
        <w:trPr>
          <w:trHeight w:val="670" w:hRule="atLeast"/>
        </w:trPr>
        <w:tc>
          <w:tcPr>
            <w:tcW w:w="3565" w:type="dxa"/>
            <w:gridSpan w:val="2"/>
            <w:shd w:val="clear" w:color="auto" w:fill="FFFFFF"/>
            <w:vAlign w:val="center"/>
          </w:tcPr>
          <w:p>
            <w:pPr>
              <w:jc w:val="left"/>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875" w:type="dxa"/>
            <w:shd w:val="clear" w:color="auto" w:fill="FFFFFF"/>
            <w:vAlign w:val="center"/>
          </w:tcPr>
          <w:p>
            <w:pPr>
              <w:jc w:val="left"/>
              <w:rPr>
                <w:rFonts w:ascii="宋体" w:hAnsi="宋体" w:cs="宋体"/>
                <w:color w:val="000000"/>
                <w:sz w:val="18"/>
                <w:szCs w:val="18"/>
              </w:rPr>
            </w:pPr>
          </w:p>
        </w:tc>
        <w:tc>
          <w:tcPr>
            <w:tcW w:w="800" w:type="dxa"/>
            <w:shd w:val="clear" w:color="auto" w:fill="FFFFFF"/>
            <w:vAlign w:val="center"/>
          </w:tcPr>
          <w:p>
            <w:pPr>
              <w:jc w:val="left"/>
              <w:rPr>
                <w:rFonts w:ascii="宋体" w:hAnsi="宋体" w:cs="宋体"/>
                <w:color w:val="000000"/>
                <w:sz w:val="18"/>
                <w:szCs w:val="18"/>
              </w:rPr>
            </w:pPr>
          </w:p>
        </w:tc>
        <w:tc>
          <w:tcPr>
            <w:tcW w:w="775" w:type="dxa"/>
            <w:shd w:val="clear" w:color="auto" w:fill="FFFFFF"/>
            <w:vAlign w:val="center"/>
          </w:tcPr>
          <w:p>
            <w:pPr>
              <w:jc w:val="left"/>
              <w:rPr>
                <w:rFonts w:ascii="宋体" w:hAnsi="宋体" w:cs="宋体"/>
                <w:color w:val="000000"/>
                <w:sz w:val="18"/>
                <w:szCs w:val="18"/>
              </w:rPr>
            </w:pPr>
          </w:p>
        </w:tc>
        <w:tc>
          <w:tcPr>
            <w:tcW w:w="813" w:type="dxa"/>
            <w:shd w:val="clear" w:color="auto" w:fill="FFFFFF"/>
            <w:vAlign w:val="center"/>
          </w:tcPr>
          <w:p>
            <w:pPr>
              <w:jc w:val="left"/>
              <w:rPr>
                <w:rFonts w:ascii="宋体" w:hAnsi="宋体" w:cs="宋体"/>
                <w:color w:val="000000"/>
                <w:sz w:val="18"/>
                <w:szCs w:val="18"/>
              </w:rPr>
            </w:pPr>
          </w:p>
        </w:tc>
        <w:tc>
          <w:tcPr>
            <w:tcW w:w="1492" w:type="dxa"/>
            <w:gridSpan w:val="2"/>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金额：万元</w:t>
            </w:r>
          </w:p>
        </w:tc>
      </w:tr>
      <w:tr>
        <w:tblPrEx>
          <w:tblLayout w:type="fixed"/>
          <w:tblCellMar>
            <w:top w:w="15" w:type="dxa"/>
            <w:left w:w="15" w:type="dxa"/>
            <w:bottom w:w="15" w:type="dxa"/>
            <w:right w:w="15" w:type="dxa"/>
          </w:tblCellMar>
        </w:tblPrEx>
        <w:trPr>
          <w:trHeight w:val="452"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支出项目类别（资金使用单位）</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32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预算拨款</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财政专户拨款</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r>
      <w:tr>
        <w:tblPrEx>
          <w:tblLayout w:type="fixed"/>
          <w:tblCellMar>
            <w:top w:w="15" w:type="dxa"/>
            <w:left w:w="15" w:type="dxa"/>
            <w:bottom w:w="15" w:type="dxa"/>
            <w:right w:w="15" w:type="dxa"/>
          </w:tblCellMar>
        </w:tblPrEx>
        <w:trPr>
          <w:trHeight w:val="689"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53"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647.13</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421.98</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421.98</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225.15</w:t>
            </w:r>
          </w:p>
        </w:tc>
      </w:tr>
      <w:tr>
        <w:tblPrEx>
          <w:tblLayout w:type="fixed"/>
          <w:tblCellMar>
            <w:top w:w="15" w:type="dxa"/>
            <w:left w:w="15" w:type="dxa"/>
            <w:bottom w:w="15" w:type="dxa"/>
            <w:right w:w="15" w:type="dxa"/>
          </w:tblCellMar>
        </w:tblPrEx>
        <w:trPr>
          <w:trHeight w:val="689"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18"/>
                <w:szCs w:val="18"/>
              </w:rPr>
              <w:t>广东省卫生健康委政务服务中心</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647.13</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421.98</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421.98</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225.15</w:t>
            </w:r>
          </w:p>
        </w:tc>
      </w:tr>
      <w:tr>
        <w:tblPrEx>
          <w:tblLayout w:type="fixed"/>
          <w:tblCellMar>
            <w:top w:w="15" w:type="dxa"/>
            <w:left w:w="15" w:type="dxa"/>
            <w:bottom w:w="15" w:type="dxa"/>
            <w:right w:w="15" w:type="dxa"/>
          </w:tblCellMar>
        </w:tblPrEx>
        <w:trPr>
          <w:trHeight w:val="553"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工资和福利支出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487.11</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261.96</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261.96</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225.15</w:t>
            </w:r>
          </w:p>
        </w:tc>
      </w:tr>
      <w:tr>
        <w:tblPrEx>
          <w:tblLayout w:type="fixed"/>
          <w:tblCellMar>
            <w:top w:w="15" w:type="dxa"/>
            <w:left w:w="15" w:type="dxa"/>
            <w:bottom w:w="15" w:type="dxa"/>
            <w:right w:w="15" w:type="dxa"/>
          </w:tblCellMar>
        </w:tblPrEx>
        <w:trPr>
          <w:trHeight w:val="553"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商品和服务支出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25.82</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25.82</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25.82</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52"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对个人和家庭的补助</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134.20</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134.20</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134.20</w:t>
            </w: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553"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其他资本性等支出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r>
    </w:tbl>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tbl>
      <w:tblPr>
        <w:tblStyle w:val="5"/>
        <w:tblW w:w="8420" w:type="dxa"/>
        <w:tblInd w:w="0" w:type="dxa"/>
        <w:tblLayout w:type="fixed"/>
        <w:tblCellMar>
          <w:top w:w="15" w:type="dxa"/>
          <w:left w:w="15" w:type="dxa"/>
          <w:bottom w:w="15" w:type="dxa"/>
          <w:right w:w="15" w:type="dxa"/>
        </w:tblCellMar>
      </w:tblPr>
      <w:tblGrid>
        <w:gridCol w:w="2790"/>
        <w:gridCol w:w="788"/>
        <w:gridCol w:w="725"/>
        <w:gridCol w:w="762"/>
        <w:gridCol w:w="800"/>
        <w:gridCol w:w="800"/>
        <w:gridCol w:w="625"/>
        <w:gridCol w:w="575"/>
        <w:gridCol w:w="555"/>
      </w:tblGrid>
      <w:tr>
        <w:tblPrEx>
          <w:tblLayout w:type="fixed"/>
          <w:tblCellMar>
            <w:top w:w="15" w:type="dxa"/>
            <w:left w:w="15" w:type="dxa"/>
            <w:bottom w:w="15" w:type="dxa"/>
            <w:right w:w="15" w:type="dxa"/>
          </w:tblCellMar>
        </w:tblPrEx>
        <w:trPr>
          <w:trHeight w:val="427" w:hRule="atLeast"/>
        </w:trPr>
        <w:tc>
          <w:tcPr>
            <w:tcW w:w="2790" w:type="dxa"/>
            <w:shd w:val="clear" w:color="auto" w:fill="FFFFFF"/>
            <w:vAlign w:val="bottom"/>
          </w:tcPr>
          <w:p>
            <w:pPr>
              <w:jc w:val="left"/>
              <w:rPr>
                <w:rFonts w:ascii="宋体" w:hAnsi="宋体" w:cs="宋体"/>
                <w:color w:val="000000"/>
                <w:sz w:val="18"/>
                <w:szCs w:val="18"/>
              </w:rPr>
            </w:pPr>
          </w:p>
        </w:tc>
        <w:tc>
          <w:tcPr>
            <w:tcW w:w="788" w:type="dxa"/>
            <w:shd w:val="clear" w:color="auto" w:fill="FFFFFF"/>
            <w:vAlign w:val="bottom"/>
          </w:tcPr>
          <w:p>
            <w:pPr>
              <w:jc w:val="left"/>
              <w:rPr>
                <w:rFonts w:ascii="宋体" w:hAnsi="宋体" w:cs="宋体"/>
                <w:color w:val="000000"/>
                <w:sz w:val="18"/>
                <w:szCs w:val="18"/>
              </w:rPr>
            </w:pPr>
          </w:p>
        </w:tc>
        <w:tc>
          <w:tcPr>
            <w:tcW w:w="725" w:type="dxa"/>
            <w:shd w:val="clear" w:color="auto" w:fill="FFFFFF"/>
            <w:vAlign w:val="bottom"/>
          </w:tcPr>
          <w:p>
            <w:pPr>
              <w:jc w:val="left"/>
              <w:rPr>
                <w:rFonts w:ascii="宋体" w:hAnsi="宋体" w:cs="宋体"/>
                <w:color w:val="000000"/>
                <w:sz w:val="18"/>
                <w:szCs w:val="18"/>
              </w:rPr>
            </w:pPr>
          </w:p>
        </w:tc>
        <w:tc>
          <w:tcPr>
            <w:tcW w:w="762" w:type="dxa"/>
            <w:shd w:val="clear" w:color="auto" w:fill="FFFFFF"/>
            <w:vAlign w:val="bottom"/>
          </w:tcPr>
          <w:p>
            <w:pPr>
              <w:jc w:val="left"/>
              <w:rPr>
                <w:rFonts w:ascii="宋体" w:hAnsi="宋体" w:cs="宋体"/>
                <w:color w:val="000000"/>
                <w:sz w:val="18"/>
                <w:szCs w:val="18"/>
              </w:rPr>
            </w:pPr>
          </w:p>
        </w:tc>
        <w:tc>
          <w:tcPr>
            <w:tcW w:w="800" w:type="dxa"/>
            <w:shd w:val="clear" w:color="auto" w:fill="FFFFFF"/>
            <w:vAlign w:val="bottom"/>
          </w:tcPr>
          <w:p>
            <w:pPr>
              <w:jc w:val="left"/>
              <w:rPr>
                <w:rFonts w:ascii="宋体" w:hAnsi="宋体" w:cs="宋体"/>
                <w:color w:val="000000"/>
                <w:sz w:val="18"/>
                <w:szCs w:val="18"/>
              </w:rPr>
            </w:pPr>
          </w:p>
        </w:tc>
        <w:tc>
          <w:tcPr>
            <w:tcW w:w="800" w:type="dxa"/>
            <w:shd w:val="clear" w:color="auto" w:fill="FFFFFF"/>
            <w:vAlign w:val="bottom"/>
          </w:tcPr>
          <w:p>
            <w:pPr>
              <w:jc w:val="left"/>
              <w:rPr>
                <w:rFonts w:ascii="宋体" w:hAnsi="宋体" w:cs="宋体"/>
                <w:color w:val="000000"/>
                <w:sz w:val="18"/>
                <w:szCs w:val="18"/>
              </w:rPr>
            </w:pPr>
          </w:p>
        </w:tc>
        <w:tc>
          <w:tcPr>
            <w:tcW w:w="625" w:type="dxa"/>
            <w:shd w:val="clear" w:color="auto" w:fill="FFFFFF"/>
            <w:vAlign w:val="bottom"/>
          </w:tcPr>
          <w:p>
            <w:pPr>
              <w:jc w:val="left"/>
              <w:rPr>
                <w:rFonts w:ascii="宋体" w:hAnsi="宋体" w:cs="宋体"/>
                <w:color w:val="000000"/>
                <w:sz w:val="18"/>
                <w:szCs w:val="18"/>
              </w:rPr>
            </w:pPr>
          </w:p>
        </w:tc>
        <w:tc>
          <w:tcPr>
            <w:tcW w:w="1130" w:type="dxa"/>
            <w:gridSpan w:val="2"/>
            <w:shd w:val="clear" w:color="auto" w:fill="FFFFFF"/>
            <w:vAlign w:val="bottom"/>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表11</w:t>
            </w:r>
          </w:p>
        </w:tc>
      </w:tr>
      <w:tr>
        <w:tblPrEx>
          <w:tblLayout w:type="fixed"/>
          <w:tblCellMar>
            <w:top w:w="15" w:type="dxa"/>
            <w:left w:w="15" w:type="dxa"/>
            <w:bottom w:w="15" w:type="dxa"/>
            <w:right w:w="15" w:type="dxa"/>
          </w:tblCellMar>
        </w:tblPrEx>
        <w:trPr>
          <w:trHeight w:val="625" w:hRule="atLeast"/>
        </w:trPr>
        <w:tc>
          <w:tcPr>
            <w:tcW w:w="8420" w:type="dxa"/>
            <w:gridSpan w:val="9"/>
            <w:shd w:val="clear" w:color="auto" w:fill="FFFFFF"/>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部门预算项目支出及其他支出预算表</w:t>
            </w:r>
          </w:p>
        </w:tc>
      </w:tr>
      <w:tr>
        <w:tblPrEx>
          <w:tblLayout w:type="fixed"/>
          <w:tblCellMar>
            <w:top w:w="15" w:type="dxa"/>
            <w:left w:w="15" w:type="dxa"/>
            <w:bottom w:w="15" w:type="dxa"/>
            <w:right w:w="15" w:type="dxa"/>
          </w:tblCellMar>
        </w:tblPrEx>
        <w:trPr>
          <w:trHeight w:val="427" w:hRule="atLeast"/>
        </w:trPr>
        <w:tc>
          <w:tcPr>
            <w:tcW w:w="7290" w:type="dxa"/>
            <w:gridSpan w:val="7"/>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单位名称：广东省卫生健康委政务服务中心</w:t>
            </w:r>
          </w:p>
        </w:tc>
        <w:tc>
          <w:tcPr>
            <w:tcW w:w="1130" w:type="dxa"/>
            <w:gridSpan w:val="2"/>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金额：万元</w:t>
            </w:r>
          </w:p>
        </w:tc>
      </w:tr>
      <w:tr>
        <w:tblPrEx>
          <w:tblLayout w:type="fixed"/>
          <w:tblCellMar>
            <w:top w:w="15" w:type="dxa"/>
            <w:left w:w="15" w:type="dxa"/>
            <w:bottom w:w="15" w:type="dxa"/>
            <w:right w:w="15" w:type="dxa"/>
          </w:tblCellMar>
        </w:tblPrEx>
        <w:trPr>
          <w:trHeight w:val="644" w:hRule="atLeast"/>
        </w:trPr>
        <w:tc>
          <w:tcPr>
            <w:tcW w:w="27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支出项目类别（资金使用单位）</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总计</w:t>
            </w:r>
          </w:p>
        </w:tc>
        <w:tc>
          <w:tcPr>
            <w:tcW w:w="30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财政专户拨款</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w:t>
            </w:r>
          </w:p>
        </w:tc>
      </w:tr>
      <w:tr>
        <w:tblPrEx>
          <w:tblLayout w:type="fixed"/>
          <w:tblCellMar>
            <w:top w:w="15" w:type="dxa"/>
            <w:left w:w="15" w:type="dxa"/>
            <w:bottom w:w="15" w:type="dxa"/>
            <w:right w:w="15" w:type="dxa"/>
          </w:tblCellMar>
        </w:tblPrEx>
        <w:trPr>
          <w:trHeight w:val="680" w:hRule="atLeast"/>
        </w:trPr>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45" w:hRule="atLeast"/>
        </w:trPr>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378.05</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284.25</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284.25</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93.80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45" w:hRule="atLeast"/>
        </w:trPr>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广东省卫生健康委政务服务中心</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378.05</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284.25</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284.25</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93.80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8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卫生计生统计及后勤管理经费</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86.34</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86.34</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86.34</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45" w:hRule="atLeast"/>
        </w:trPr>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卫生计生业务保障经费</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13.74</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13.74</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13.74</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45" w:hRule="atLeast"/>
        </w:trPr>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政务服务日常经费</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174.17</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174.17</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174.17</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45" w:hRule="atLeast"/>
        </w:trPr>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中心日常运转经费</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93.80</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93.80</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564" w:hRule="atLeast"/>
        </w:trPr>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中医药专项建设工作1</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r>
    </w:tbl>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rPr>
          <w:rFonts w:ascii="黑体" w:hAnsi="黑体" w:eastAsia="黑体" w:cs="方正小标宋简体"/>
          <w:sz w:val="44"/>
          <w:szCs w:val="44"/>
        </w:r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第三部分</w:t>
      </w:r>
      <w:r>
        <w:rPr>
          <w:rFonts w:hint="eastAsia" w:ascii="方正小标宋简体" w:hAnsi="方正小标宋简体" w:eastAsia="方正小标宋简体" w:cs="方正小标宋简体"/>
          <w:sz w:val="44"/>
          <w:szCs w:val="44"/>
        </w:rPr>
        <w:t xml:space="preserve">  </w:t>
      </w:r>
      <w:bookmarkStart w:id="7" w:name="PO_part3Year1"/>
      <w:r>
        <w:rPr>
          <w:rFonts w:ascii="方正小标宋简体" w:hAnsi="方正小标宋简体" w:eastAsia="方正小标宋简体" w:cs="方正小标宋简体"/>
          <w:sz w:val="44"/>
          <w:szCs w:val="44"/>
        </w:rPr>
        <w:t xml:space="preserve"> </w:t>
      </w:r>
      <w:r>
        <w:rPr>
          <w:rFonts w:ascii="黑体" w:hAnsi="黑体" w:eastAsia="黑体" w:cs="方正小标宋简体"/>
          <w:sz w:val="44"/>
          <w:szCs w:val="44"/>
        </w:rPr>
        <w:t>201</w:t>
      </w:r>
      <w:bookmarkEnd w:id="7"/>
      <w:r>
        <w:rPr>
          <w:rFonts w:ascii="黑体" w:hAnsi="黑体" w:eastAsia="黑体" w:cs="方正小标宋简体"/>
          <w:sz w:val="44"/>
          <w:szCs w:val="44"/>
        </w:rPr>
        <w:t>9</w:t>
      </w:r>
      <w:r>
        <w:rPr>
          <w:rFonts w:hint="eastAsia" w:ascii="黑体" w:hAnsi="黑体" w:eastAsia="黑体" w:cs="方正小标宋简体"/>
          <w:sz w:val="44"/>
          <w:szCs w:val="44"/>
        </w:rPr>
        <w:t>年部门预算情况说明</w:t>
      </w:r>
    </w:p>
    <w:p>
      <w:pPr>
        <w:ind w:left="640"/>
        <w:rPr>
          <w:rFonts w:hint="eastAsia" w:ascii="黑体" w:hAnsi="黑体" w:eastAsia="黑体" w:cs="黑体"/>
          <w:sz w:val="32"/>
          <w:szCs w:val="32"/>
        </w:rPr>
      </w:pP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Times New Roman" w:hAnsi="Times New Roman" w:eastAsia="仿宋_GB2312"/>
          <w:color w:val="000000"/>
          <w:sz w:val="32"/>
          <w:shd w:val="clear" w:color="auto" w:fill="FFFFFF"/>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2019年本单位收入预算1,025.18万元，比上年减少17.89万元，下降1.72%，主要原因是事业收入减少；支出预算1,025.18万元，比上年减少17.89万元，下降1.72%，主要原因是根据厉行节约的原则相应缩减办公经费等方面开支。</w:t>
      </w:r>
      <w:r>
        <w:rPr>
          <w:rFonts w:hint="eastAsia" w:ascii="Times New Roman" w:hAnsi="Times New Roman" w:eastAsia="仿宋_GB2312"/>
          <w:color w:val="000000"/>
          <w:sz w:val="32"/>
          <w:shd w:val="clear" w:color="auto" w:fill="FFFFFF"/>
        </w:rPr>
        <w:t xml:space="preserve"> </w:t>
      </w:r>
    </w:p>
    <w:p>
      <w:pPr>
        <w:ind w:firstLine="640"/>
        <w:rPr>
          <w:rFonts w:ascii="仿宋_GB2312" w:hAnsi="仿宋_GB2312" w:eastAsia="仿宋_GB2312" w:cs="仿宋_GB2312"/>
          <w:sz w:val="30"/>
          <w:szCs w:val="30"/>
        </w:rPr>
      </w:pPr>
      <w:r>
        <w:rPr>
          <w:rFonts w:hint="eastAsia" w:ascii="仿宋_GB2312" w:hAnsi="仿宋_GB2312" w:eastAsia="仿宋_GB2312" w:cs="仿宋_GB2312"/>
          <w:color w:val="000000"/>
          <w:sz w:val="32"/>
        </w:rPr>
        <w:t>2019年一般公共预算拨款支出预算706.23万元，按用途划分：</w:t>
      </w:r>
      <w:r>
        <w:rPr>
          <w:rFonts w:hint="eastAsia" w:ascii="仿宋_GB2312" w:hAnsi="仿宋_GB2312" w:eastAsia="仿宋_GB2312" w:cs="仿宋_GB2312"/>
          <w:b/>
          <w:bCs/>
          <w:color w:val="000000"/>
          <w:sz w:val="32"/>
        </w:rPr>
        <w:t>一是</w:t>
      </w:r>
      <w:r>
        <w:rPr>
          <w:rFonts w:hint="eastAsia" w:ascii="仿宋_GB2312" w:hAnsi="仿宋_GB2312" w:eastAsia="仿宋_GB2312" w:cs="仿宋_GB2312"/>
          <w:color w:val="000000"/>
          <w:sz w:val="32"/>
        </w:rPr>
        <w:t>基本支出预算421.98万元，占59.75</w:t>
      </w:r>
      <w:r>
        <w:rPr>
          <w:rFonts w:hint="eastAsia" w:ascii="仿宋_GB2312" w:hAnsi="仿宋_GB2312" w:eastAsia="仿宋_GB2312" w:cs="仿宋_GB2312"/>
          <w:color w:val="000000"/>
          <w:sz w:val="32"/>
          <w:shd w:val="clear" w:color="auto" w:fill="FFFFFF"/>
        </w:rPr>
        <w:t>%</w:t>
      </w:r>
      <w:r>
        <w:rPr>
          <w:rFonts w:hint="eastAsia" w:ascii="仿宋_GB2312" w:hAnsi="仿宋_GB2312" w:eastAsia="仿宋_GB2312" w:cs="仿宋_GB2312"/>
          <w:color w:val="000000"/>
          <w:sz w:val="32"/>
        </w:rPr>
        <w:t>，其中：工资福利支出261.96万元，商品和服务支出</w:t>
      </w:r>
      <w:r>
        <w:rPr>
          <w:rFonts w:hint="eastAsia" w:ascii="仿宋_GB2312" w:hAnsi="仿宋_GB2312" w:eastAsia="仿宋_GB2312" w:cs="仿宋_GB2312"/>
          <w:color w:val="000000"/>
          <w:sz w:val="32"/>
          <w:shd w:val="clear" w:color="auto" w:fill="FFFFFF"/>
        </w:rPr>
        <w:t>25.82</w:t>
      </w:r>
      <w:r>
        <w:rPr>
          <w:rFonts w:hint="eastAsia" w:ascii="仿宋_GB2312" w:hAnsi="仿宋_GB2312" w:eastAsia="仿宋_GB2312" w:cs="仿宋_GB2312"/>
          <w:color w:val="000000"/>
          <w:sz w:val="32"/>
        </w:rPr>
        <w:t>万元，对个人和家庭的补助</w:t>
      </w:r>
      <w:r>
        <w:rPr>
          <w:rFonts w:hint="eastAsia" w:ascii="仿宋_GB2312" w:hAnsi="仿宋_GB2312" w:eastAsia="仿宋_GB2312" w:cs="仿宋_GB2312"/>
          <w:color w:val="000000"/>
          <w:sz w:val="32"/>
          <w:shd w:val="clear" w:color="auto" w:fill="FFFFFF"/>
        </w:rPr>
        <w:t>134.2</w:t>
      </w:r>
      <w:r>
        <w:rPr>
          <w:rFonts w:hint="eastAsia" w:ascii="仿宋_GB2312" w:hAnsi="仿宋_GB2312" w:eastAsia="仿宋_GB2312" w:cs="仿宋_GB2312"/>
          <w:color w:val="000000"/>
          <w:sz w:val="32"/>
        </w:rPr>
        <w:t>万元；</w:t>
      </w:r>
      <w:r>
        <w:rPr>
          <w:rFonts w:hint="eastAsia" w:ascii="仿宋_GB2312" w:hAnsi="仿宋_GB2312" w:eastAsia="仿宋_GB2312" w:cs="仿宋_GB2312"/>
          <w:b/>
          <w:bCs/>
          <w:color w:val="000000"/>
          <w:sz w:val="32"/>
        </w:rPr>
        <w:t>二是</w:t>
      </w:r>
      <w:r>
        <w:rPr>
          <w:rFonts w:hint="eastAsia" w:ascii="仿宋_GB2312" w:hAnsi="仿宋_GB2312" w:eastAsia="仿宋_GB2312" w:cs="仿宋_GB2312"/>
          <w:color w:val="000000"/>
          <w:sz w:val="32"/>
        </w:rPr>
        <w:t>项目支出预算</w:t>
      </w:r>
      <w:r>
        <w:rPr>
          <w:rFonts w:hint="eastAsia" w:ascii="仿宋_GB2312" w:hAnsi="仿宋_GB2312" w:eastAsia="仿宋_GB2312" w:cs="仿宋_GB2312"/>
          <w:color w:val="000000"/>
          <w:sz w:val="32"/>
          <w:shd w:val="clear" w:color="auto" w:fill="FFFFFF"/>
        </w:rPr>
        <w:t>284.25</w:t>
      </w:r>
      <w:r>
        <w:rPr>
          <w:rFonts w:hint="eastAsia" w:ascii="仿宋_GB2312" w:hAnsi="仿宋_GB2312" w:eastAsia="仿宋_GB2312" w:cs="仿宋_GB2312"/>
          <w:color w:val="000000"/>
          <w:sz w:val="32"/>
        </w:rPr>
        <w:t>万元，占40.25</w:t>
      </w:r>
      <w:r>
        <w:rPr>
          <w:rFonts w:hint="eastAsia" w:ascii="仿宋_GB2312" w:hAnsi="仿宋_GB2312" w:eastAsia="仿宋_GB2312" w:cs="仿宋_GB2312"/>
          <w:color w:val="000000"/>
          <w:sz w:val="32"/>
          <w:shd w:val="clear" w:color="auto" w:fill="FFFFFF"/>
        </w:rPr>
        <w:t>%</w:t>
      </w:r>
      <w:r>
        <w:rPr>
          <w:rFonts w:hint="eastAsia" w:ascii="仿宋_GB2312" w:hAnsi="仿宋_GB2312" w:eastAsia="仿宋_GB2312" w:cs="仿宋_GB2312"/>
          <w:sz w:val="30"/>
          <w:szCs w:val="30"/>
        </w:rPr>
        <w:t xml:space="preserve"> 。</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w:t>
      </w:r>
      <w:bookmarkStart w:id="8" w:name="PO_part3A2Year1"/>
      <w:r>
        <w:rPr>
          <w:rFonts w:ascii="仿宋_GB2312" w:hAnsi="仿宋_GB2312" w:eastAsia="仿宋_GB2312" w:cs="仿宋_GB2312"/>
          <w:sz w:val="32"/>
          <w:szCs w:val="32"/>
        </w:rPr>
        <w:t xml:space="preserve">2019 </w:t>
      </w:r>
      <w:bookmarkEnd w:id="8"/>
      <w:r>
        <w:rPr>
          <w:rFonts w:hint="eastAsia" w:ascii="仿宋_GB2312" w:hAnsi="仿宋_GB2312" w:eastAsia="仿宋_GB2312" w:cs="仿宋_GB2312"/>
          <w:sz w:val="32"/>
          <w:szCs w:val="32"/>
        </w:rPr>
        <w:t>年本单位财政拨款安排“三公”经费</w:t>
      </w:r>
      <w:bookmarkStart w:id="9" w:name="PO_part3A2Amount1"/>
      <w:r>
        <w:rPr>
          <w:rFonts w:hint="eastAsia" w:ascii="仿宋_GB2312" w:hAnsi="仿宋_GB2312" w:eastAsia="仿宋_GB2312" w:cs="仿宋_GB2312"/>
          <w:sz w:val="32"/>
          <w:szCs w:val="32"/>
        </w:rPr>
        <w:t xml:space="preserve"> 15.17</w:t>
      </w:r>
      <w:r>
        <w:rPr>
          <w:rFonts w:ascii="仿宋_GB2312" w:hAnsi="仿宋_GB2312" w:eastAsia="仿宋_GB2312" w:cs="仿宋_GB2312"/>
          <w:sz w:val="32"/>
          <w:szCs w:val="32"/>
        </w:rPr>
        <w:t xml:space="preserve"> </w:t>
      </w:r>
      <w:bookmarkEnd w:id="9"/>
      <w:r>
        <w:rPr>
          <w:rFonts w:hint="eastAsia" w:ascii="仿宋_GB2312" w:hAnsi="仿宋_GB2312" w:eastAsia="仿宋_GB2312" w:cs="仿宋_GB2312"/>
          <w:sz w:val="32"/>
          <w:szCs w:val="32"/>
        </w:rPr>
        <w:t>万元，比上年</w:t>
      </w:r>
      <w:bookmarkStart w:id="10" w:name="PO_part3A2IncAmount1"/>
      <w:r>
        <w:rPr>
          <w:rFonts w:hint="eastAsia" w:ascii="仿宋_GB2312" w:hAnsi="仿宋_GB2312" w:eastAsia="仿宋_GB2312" w:cs="仿宋_GB2312"/>
          <w:sz w:val="32"/>
          <w:szCs w:val="32"/>
        </w:rPr>
        <w:t>增加7.35</w:t>
      </w:r>
      <w:r>
        <w:rPr>
          <w:rFonts w:ascii="仿宋_GB2312" w:hAnsi="仿宋_GB2312" w:eastAsia="仿宋_GB2312" w:cs="仿宋_GB2312"/>
          <w:sz w:val="32"/>
          <w:szCs w:val="32"/>
        </w:rPr>
        <w:t xml:space="preserve"> </w:t>
      </w:r>
      <w:bookmarkEnd w:id="10"/>
      <w:r>
        <w:rPr>
          <w:rFonts w:hint="eastAsia" w:ascii="仿宋_GB2312" w:hAnsi="仿宋_GB2312" w:eastAsia="仿宋_GB2312" w:cs="仿宋_GB2312"/>
          <w:sz w:val="32"/>
          <w:szCs w:val="32"/>
        </w:rPr>
        <w:t>万元，</w:t>
      </w:r>
      <w:bookmarkStart w:id="11" w:name="PO_part3A2IncPercent1"/>
      <w:r>
        <w:rPr>
          <w:rFonts w:hint="eastAsia" w:ascii="仿宋_GB2312" w:hAnsi="仿宋_GB2312" w:eastAsia="仿宋_GB2312" w:cs="仿宋_GB2312"/>
          <w:sz w:val="32"/>
          <w:szCs w:val="32"/>
        </w:rPr>
        <w:t xml:space="preserve"> 增长93.94</w:t>
      </w:r>
      <w:r>
        <w:rPr>
          <w:rFonts w:ascii="仿宋_GB2312" w:hAnsi="仿宋_GB2312" w:eastAsia="仿宋_GB2312" w:cs="仿宋_GB2312"/>
          <w:sz w:val="32"/>
          <w:szCs w:val="32"/>
        </w:rPr>
        <w:t xml:space="preserve"> </w:t>
      </w:r>
      <w:bookmarkEnd w:id="11"/>
      <w:r>
        <w:rPr>
          <w:rFonts w:hint="eastAsia" w:ascii="仿宋_GB2312" w:hAnsi="仿宋_GB2312" w:eastAsia="仿宋_GB2312" w:cs="仿宋_GB2312"/>
          <w:sz w:val="32"/>
          <w:szCs w:val="32"/>
        </w:rPr>
        <w:t>%，主要原因是2019年单位</w:t>
      </w:r>
      <w:r>
        <w:rPr>
          <w:rFonts w:ascii="仿宋_GB2312" w:hAnsi="仿宋_GB2312" w:eastAsia="仿宋_GB2312" w:cs="仿宋_GB2312"/>
          <w:sz w:val="32"/>
          <w:szCs w:val="32"/>
        </w:rPr>
        <w:t>增加1</w:t>
      </w:r>
      <w:r>
        <w:rPr>
          <w:rFonts w:hint="eastAsia" w:ascii="仿宋_GB2312" w:hAnsi="仿宋_GB2312" w:eastAsia="仿宋_GB2312" w:cs="仿宋_GB2312"/>
          <w:sz w:val="32"/>
          <w:szCs w:val="32"/>
        </w:rPr>
        <w:t>台公务用车，运行维护支出预计增加8.35万元。其中：因公出国（境）费2.52万元，无增减变化；公务</w:t>
      </w:r>
      <w:r>
        <w:rPr>
          <w:rFonts w:hint="eastAsia" w:ascii="仿宋_GB2312" w:hAnsi="仿宋_GB2312" w:eastAsia="仿宋_GB2312" w:cs="仿宋_GB2312"/>
          <w:sz w:val="32"/>
          <w:szCs w:val="32"/>
          <w:highlight w:val="none"/>
        </w:rPr>
        <w:t>用车购置及运行费12.65万元，比上年增加8.35万元；公务接待费0万元，比上年减少</w:t>
      </w:r>
      <w:bookmarkStart w:id="20" w:name="_GoBack"/>
      <w:bookmarkEnd w:id="20"/>
      <w:r>
        <w:rPr>
          <w:rFonts w:hint="eastAsia" w:ascii="仿宋_GB2312" w:hAnsi="仿宋_GB2312" w:eastAsia="仿宋_GB2312" w:cs="仿宋_GB2312"/>
          <w:sz w:val="32"/>
          <w:szCs w:val="32"/>
          <w:highlight w:val="none"/>
        </w:rPr>
        <w:t>1万元。</w:t>
      </w:r>
    </w:p>
    <w:p>
      <w:pPr>
        <w:numPr>
          <w:ilvl w:val="0"/>
          <w:numId w:val="2"/>
        </w:numPr>
        <w:ind w:firstLine="600" w:firstLineChars="200"/>
        <w:rPr>
          <w:rFonts w:ascii="黑体" w:hAnsi="黑体" w:eastAsia="黑体" w:cs="黑体"/>
          <w:sz w:val="32"/>
          <w:szCs w:val="32"/>
        </w:rPr>
      </w:pPr>
      <w:r>
        <w:rPr>
          <w:rFonts w:hint="eastAsia" w:ascii="仿宋_GB2312" w:hAnsi="仿宋_GB2312" w:eastAsia="仿宋_GB2312" w:cs="仿宋_GB2312"/>
          <w:sz w:val="30"/>
          <w:szCs w:val="30"/>
        </w:rPr>
        <w:t xml:space="preserve"> </w:t>
      </w: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黑体" w:hAnsi="黑体" w:eastAsia="黑体" w:cs="黑体"/>
          <w:sz w:val="32"/>
          <w:szCs w:val="32"/>
        </w:rPr>
        <w:t xml:space="preserve"> </w:t>
      </w:r>
      <w:bookmarkStart w:id="12" w:name="PO_part3A4Year1"/>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ascii="仿宋_GB2312" w:hAnsi="仿宋_GB2312" w:eastAsia="仿宋_GB2312" w:cs="仿宋_GB2312"/>
          <w:sz w:val="32"/>
          <w:szCs w:val="32"/>
        </w:rPr>
        <w:t xml:space="preserve">2019 </w:t>
      </w:r>
      <w:bookmarkEnd w:id="12"/>
      <w:r>
        <w:rPr>
          <w:rFonts w:hint="eastAsia" w:ascii="仿宋_GB2312" w:hAnsi="仿宋_GB2312" w:eastAsia="仿宋_GB2312" w:cs="仿宋_GB2312"/>
          <w:sz w:val="32"/>
          <w:szCs w:val="32"/>
        </w:rPr>
        <w:t>年本单位政府采购安排96.7万元，其中：货物类采购预算68万元，工程类采购预算</w:t>
      </w:r>
      <w:bookmarkStart w:id="13" w:name="PO_part3A4Amount3"/>
      <w:r>
        <w:rPr>
          <w:rFonts w:hint="eastAsia" w:ascii="仿宋_GB2312" w:hAnsi="仿宋_GB2312" w:eastAsia="仿宋_GB2312" w:cs="仿宋_GB2312"/>
          <w:sz w:val="32"/>
          <w:szCs w:val="32"/>
        </w:rPr>
        <w:t>0</w:t>
      </w:r>
      <w:bookmarkEnd w:id="13"/>
      <w:r>
        <w:rPr>
          <w:rFonts w:hint="eastAsia" w:ascii="仿宋_GB2312" w:hAnsi="仿宋_GB2312" w:eastAsia="仿宋_GB2312" w:cs="仿宋_GB2312"/>
          <w:sz w:val="32"/>
          <w:szCs w:val="32"/>
        </w:rPr>
        <w:t>万元，服务类采购预算</w:t>
      </w:r>
      <w:bookmarkStart w:id="14" w:name="PO_part3A4Amount4"/>
      <w:r>
        <w:rPr>
          <w:rFonts w:hint="eastAsia" w:ascii="仿宋_GB2312" w:hAnsi="仿宋_GB2312" w:eastAsia="仿宋_GB2312" w:cs="仿宋_GB2312"/>
          <w:sz w:val="32"/>
          <w:szCs w:val="32"/>
        </w:rPr>
        <w:t xml:space="preserve"> 28.7</w:t>
      </w:r>
      <w:bookmarkEnd w:id="14"/>
      <w:r>
        <w:rPr>
          <w:rFonts w:hint="eastAsia" w:ascii="仿宋_GB2312" w:hAnsi="仿宋_GB2312" w:eastAsia="仿宋_GB2312" w:cs="仿宋_GB2312"/>
          <w:sz w:val="32"/>
          <w:szCs w:val="32"/>
        </w:rPr>
        <w:t>万元等。</w:t>
      </w:r>
    </w:p>
    <w:p>
      <w:pPr>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仿宋_GB2312" w:hAnsi="仿宋_GB2312" w:eastAsia="仿宋_GB2312" w:cs="仿宋_GB2312"/>
          <w:sz w:val="30"/>
          <w:szCs w:val="30"/>
        </w:rPr>
        <w:t xml:space="preserve"> </w:t>
      </w:r>
      <w:r>
        <w:rPr>
          <w:rFonts w:hint="eastAsia" w:ascii="黑体" w:hAnsi="黑体" w:eastAsia="黑体" w:cs="黑体"/>
          <w:sz w:val="32"/>
          <w:szCs w:val="32"/>
        </w:rPr>
        <w:t>国有资产占有使用情况</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bookmarkStart w:id="15" w:name="PO_part3A5Year1"/>
      <w:r>
        <w:rPr>
          <w:rFonts w:ascii="仿宋_GB2312" w:hAnsi="仿宋_GB2312" w:eastAsia="仿宋_GB2312" w:cs="仿宋_GB2312"/>
          <w:sz w:val="32"/>
          <w:szCs w:val="32"/>
        </w:rPr>
        <w:t>201</w:t>
      </w:r>
      <w:bookmarkEnd w:id="15"/>
      <w:r>
        <w:rPr>
          <w:rFonts w:hint="eastAsia" w:ascii="仿宋_GB2312" w:hAnsi="仿宋_GB2312" w:eastAsia="仿宋_GB2312" w:cs="仿宋_GB2312"/>
          <w:sz w:val="32"/>
          <w:szCs w:val="32"/>
        </w:rPr>
        <w:t>8年12月31日，本单位固定资产金额</w:t>
      </w:r>
      <w:bookmarkStart w:id="16" w:name="PO_part3A5Amount1"/>
      <w:r>
        <w:rPr>
          <w:rFonts w:hint="eastAsia" w:ascii="仿宋_GB2312" w:hAnsi="仿宋_GB2312" w:eastAsia="仿宋_GB2312" w:cs="仿宋_GB2312"/>
          <w:sz w:val="32"/>
          <w:szCs w:val="32"/>
        </w:rPr>
        <w:t xml:space="preserve"> </w:t>
      </w:r>
      <w:bookmarkEnd w:id="16"/>
      <w:r>
        <w:rPr>
          <w:rFonts w:hint="eastAsia" w:ascii="仿宋_GB2312" w:hAnsi="仿宋_GB2312" w:eastAsia="仿宋_GB2312" w:cs="仿宋_GB2312"/>
          <w:sz w:val="32"/>
          <w:szCs w:val="32"/>
        </w:rPr>
        <w:t>1,222.14万元，分布构成情况为：房屋</w:t>
      </w:r>
      <w:bookmarkStart w:id="17" w:name="PO_part3A5Sqace1"/>
      <w:r>
        <w:rPr>
          <w:rFonts w:hint="eastAsia" w:ascii="仿宋_GB2312" w:hAnsi="仿宋_GB2312" w:eastAsia="仿宋_GB2312" w:cs="仿宋_GB2312"/>
          <w:sz w:val="32"/>
          <w:szCs w:val="32"/>
        </w:rPr>
        <w:t>及构筑物、土地</w:t>
      </w:r>
      <w:bookmarkEnd w:id="17"/>
      <w:r>
        <w:rPr>
          <w:rFonts w:hint="eastAsia" w:ascii="仿宋_GB2312" w:hAnsi="仿宋_GB2312" w:eastAsia="仿宋_GB2312" w:cs="仿宋_GB2312"/>
          <w:sz w:val="32"/>
          <w:szCs w:val="32"/>
        </w:rPr>
        <w:t>0平方米，车辆</w:t>
      </w:r>
      <w:bookmarkStart w:id="18" w:name="PO_part3A5Car2"/>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bookmarkEnd w:id="18"/>
      <w:r>
        <w:rPr>
          <w:rFonts w:hint="eastAsia" w:ascii="仿宋_GB2312" w:hAnsi="仿宋_GB2312" w:eastAsia="仿宋_GB2312" w:cs="仿宋_GB2312"/>
          <w:sz w:val="32"/>
          <w:szCs w:val="32"/>
        </w:rPr>
        <w:t>辆，单价在50万元以上的设备</w:t>
      </w:r>
      <w:bookmarkStart w:id="19" w:name="PO_part3A5Equipment1"/>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 xml:space="preserve"> </w:t>
      </w:r>
      <w:bookmarkEnd w:id="19"/>
      <w:r>
        <w:rPr>
          <w:rFonts w:hint="eastAsia" w:ascii="仿宋_GB2312" w:hAnsi="仿宋_GB2312" w:eastAsia="仿宋_GB2312" w:cs="仿宋_GB2312"/>
          <w:sz w:val="32"/>
          <w:szCs w:val="32"/>
        </w:rPr>
        <w:t>台，办公家具、用具40件等。</w:t>
      </w: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ind w:firstLine="600"/>
        <w:rPr>
          <w:rFonts w:ascii="仿宋_GB2312" w:hAnsi="仿宋_GB2312" w:eastAsia="仿宋_GB2312" w:cs="仿宋_GB2312"/>
          <w:sz w:val="30"/>
          <w:szCs w:val="30"/>
        </w:r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30"/>
          <w:szCs w:val="30"/>
        </w:rPr>
      </w:pPr>
      <w:r>
        <w:rPr>
          <w:rFonts w:hint="eastAsia" w:ascii="仿宋_GB2312" w:eastAsia="仿宋_GB2312"/>
          <w:b/>
          <w:sz w:val="32"/>
          <w:szCs w:val="32"/>
        </w:rPr>
        <w:t xml:space="preserve">    </w:t>
      </w:r>
      <w:r>
        <w:rPr>
          <w:rFonts w:hint="eastAsia" w:ascii="仿宋_GB2312" w:eastAsia="仿宋_GB2312"/>
          <w:b/>
          <w:sz w:val="30"/>
          <w:szCs w:val="30"/>
        </w:rPr>
        <w:t>一、财政拨款收入：</w:t>
      </w:r>
      <w:r>
        <w:rPr>
          <w:rFonts w:hint="eastAsia" w:ascii="仿宋_GB2312" w:eastAsia="仿宋_GB2312"/>
          <w:sz w:val="30"/>
          <w:szCs w:val="30"/>
        </w:rPr>
        <w:t>指预算单位从本级财政部门取得的财政预算资金收入。</w:t>
      </w:r>
    </w:p>
    <w:p>
      <w:pPr>
        <w:spacing w:line="288" w:lineRule="auto"/>
        <w:ind w:left="1"/>
        <w:rPr>
          <w:rFonts w:ascii="仿宋_GB2312" w:eastAsia="仿宋_GB2312"/>
          <w:sz w:val="30"/>
          <w:szCs w:val="30"/>
        </w:rPr>
      </w:pPr>
      <w:r>
        <w:rPr>
          <w:rFonts w:hint="eastAsia" w:ascii="仿宋_GB2312" w:eastAsia="仿宋_GB2312"/>
          <w:b/>
          <w:sz w:val="30"/>
          <w:szCs w:val="30"/>
        </w:rPr>
        <w:t xml:space="preserve">    二、事业收入：</w:t>
      </w:r>
      <w:r>
        <w:rPr>
          <w:rFonts w:hint="eastAsia" w:ascii="仿宋_GB2312" w:eastAsia="仿宋_GB2312"/>
          <w:sz w:val="30"/>
          <w:szCs w:val="30"/>
        </w:rPr>
        <w:t>指事业单位开展专业业务活动及辅助活动所取得的收入。</w:t>
      </w:r>
    </w:p>
    <w:p>
      <w:pPr>
        <w:spacing w:line="288" w:lineRule="auto"/>
        <w:ind w:left="1"/>
        <w:rPr>
          <w:rFonts w:ascii="仿宋_GB2312" w:eastAsia="仿宋_GB2312"/>
          <w:sz w:val="30"/>
          <w:szCs w:val="30"/>
        </w:rPr>
      </w:pPr>
      <w:r>
        <w:rPr>
          <w:rFonts w:hint="eastAsia" w:ascii="仿宋_GB2312" w:eastAsia="仿宋_GB2312"/>
          <w:b/>
          <w:sz w:val="30"/>
          <w:szCs w:val="30"/>
        </w:rPr>
        <w:t xml:space="preserve">    三、经营收入：</w:t>
      </w:r>
      <w:r>
        <w:rPr>
          <w:rFonts w:hint="eastAsia" w:ascii="仿宋_GB2312" w:eastAsia="仿宋_GB2312"/>
          <w:sz w:val="30"/>
          <w:szCs w:val="30"/>
        </w:rPr>
        <w:t>指事业单位在专业业务活动及其辅助活动之外开展非独立核算经营活动取得的收入。</w:t>
      </w:r>
    </w:p>
    <w:p>
      <w:pPr>
        <w:spacing w:line="288" w:lineRule="auto"/>
        <w:ind w:left="1"/>
        <w:rPr>
          <w:rFonts w:ascii="仿宋_GB2312" w:eastAsia="仿宋_GB2312"/>
          <w:sz w:val="30"/>
          <w:szCs w:val="30"/>
        </w:rPr>
      </w:pPr>
      <w:r>
        <w:rPr>
          <w:rFonts w:hint="eastAsia" w:ascii="仿宋_GB2312" w:eastAsia="仿宋_GB2312"/>
          <w:b/>
          <w:sz w:val="30"/>
          <w:szCs w:val="30"/>
        </w:rPr>
        <w:t xml:space="preserve">    四、其他收入：</w:t>
      </w:r>
      <w:r>
        <w:rPr>
          <w:rFonts w:hint="eastAsia" w:ascii="仿宋_GB2312" w:eastAsia="仿宋_GB2312"/>
          <w:sz w:val="30"/>
          <w:szCs w:val="30"/>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0"/>
          <w:szCs w:val="30"/>
        </w:rPr>
      </w:pPr>
      <w:r>
        <w:rPr>
          <w:rFonts w:hint="eastAsia" w:ascii="仿宋_GB2312" w:eastAsia="仿宋_GB2312"/>
          <w:b/>
          <w:sz w:val="30"/>
          <w:szCs w:val="30"/>
        </w:rPr>
        <w:t xml:space="preserve">    五、用事业基金弥补收支差额：</w:t>
      </w:r>
      <w:r>
        <w:rPr>
          <w:rFonts w:hint="eastAsia" w:ascii="仿宋_GB2312" w:eastAsia="仿宋_GB2312"/>
          <w:sz w:val="30"/>
          <w:szCs w:val="30"/>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0"/>
          <w:szCs w:val="30"/>
        </w:rPr>
      </w:pPr>
      <w:r>
        <w:rPr>
          <w:rFonts w:hint="eastAsia" w:ascii="仿宋_GB2312" w:eastAsia="仿宋_GB2312"/>
          <w:b/>
          <w:sz w:val="30"/>
          <w:szCs w:val="30"/>
        </w:rPr>
        <w:t xml:space="preserve">    六、基本支出：</w:t>
      </w:r>
      <w:r>
        <w:rPr>
          <w:rFonts w:hint="eastAsia" w:ascii="仿宋_GB2312" w:eastAsia="仿宋_GB2312"/>
          <w:sz w:val="30"/>
          <w:szCs w:val="30"/>
        </w:rPr>
        <w:t>指为保障机构正常运转、完成日常工作任务而发生的人员支出和公用支出。</w:t>
      </w:r>
    </w:p>
    <w:p>
      <w:pPr>
        <w:spacing w:line="288" w:lineRule="auto"/>
        <w:ind w:left="1"/>
        <w:rPr>
          <w:rFonts w:ascii="仿宋_GB2312" w:eastAsia="仿宋_GB2312"/>
          <w:sz w:val="30"/>
          <w:szCs w:val="30"/>
        </w:rPr>
      </w:pPr>
      <w:r>
        <w:rPr>
          <w:rFonts w:hint="eastAsia" w:ascii="仿宋_GB2312" w:eastAsia="仿宋_GB2312"/>
          <w:b/>
          <w:sz w:val="30"/>
          <w:szCs w:val="30"/>
        </w:rPr>
        <w:t xml:space="preserve">    七、项目支出：</w:t>
      </w:r>
      <w:r>
        <w:rPr>
          <w:rFonts w:hint="eastAsia" w:ascii="仿宋_GB2312" w:eastAsia="仿宋_GB2312"/>
          <w:sz w:val="30"/>
          <w:szCs w:val="30"/>
        </w:rPr>
        <w:t>指在基本支出之外为完成特定行政任务和事业发展目标所发生的支出。</w:t>
      </w:r>
    </w:p>
    <w:p>
      <w:pPr>
        <w:spacing w:line="288" w:lineRule="auto"/>
        <w:ind w:left="1" w:firstLine="660"/>
        <w:rPr>
          <w:rFonts w:ascii="仿宋_GB2312" w:eastAsia="仿宋_GB2312"/>
          <w:sz w:val="30"/>
          <w:szCs w:val="30"/>
        </w:rPr>
      </w:pPr>
      <w:r>
        <w:rPr>
          <w:rFonts w:hint="eastAsia" w:ascii="仿宋_GB2312" w:eastAsia="仿宋_GB2312"/>
          <w:b/>
          <w:sz w:val="30"/>
          <w:szCs w:val="30"/>
        </w:rPr>
        <w:t>八、经营支出：</w:t>
      </w:r>
      <w:r>
        <w:rPr>
          <w:rFonts w:hint="eastAsia" w:ascii="仿宋_GB2312" w:eastAsia="仿宋_GB2312"/>
          <w:sz w:val="30"/>
          <w:szCs w:val="30"/>
        </w:rPr>
        <w:t>指事业单位在专业业务活动及其辅助活动之外开展非独立核算经营活动所发生的支出。</w:t>
      </w:r>
    </w:p>
    <w:p>
      <w:pPr>
        <w:spacing w:line="288" w:lineRule="auto"/>
        <w:ind w:left="1" w:firstLine="602" w:firstLineChars="200"/>
        <w:rPr>
          <w:rFonts w:ascii="仿宋_GB2312" w:eastAsia="仿宋_GB2312"/>
          <w:sz w:val="30"/>
          <w:szCs w:val="30"/>
        </w:rPr>
      </w:pPr>
      <w:r>
        <w:rPr>
          <w:rFonts w:hint="eastAsia" w:ascii="仿宋_GB2312" w:eastAsia="仿宋_GB2312"/>
          <w:b/>
          <w:sz w:val="30"/>
          <w:szCs w:val="30"/>
        </w:rPr>
        <w:t>九、行政经费（机关运行经费）：</w:t>
      </w:r>
      <w:r>
        <w:rPr>
          <w:rFonts w:hint="eastAsia" w:ascii="仿宋_GB2312" w:eastAsia="仿宋_GB2312"/>
          <w:sz w:val="30"/>
          <w:szCs w:val="30"/>
        </w:rPr>
        <w:t>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pPr>
        <w:spacing w:line="288" w:lineRule="auto"/>
        <w:ind w:left="1" w:firstLine="602" w:firstLineChars="200"/>
        <w:rPr>
          <w:rFonts w:ascii="仿宋_GB2312" w:eastAsia="仿宋_GB2312"/>
          <w:sz w:val="30"/>
          <w:szCs w:val="30"/>
        </w:rPr>
      </w:pPr>
      <w:r>
        <w:rPr>
          <w:rFonts w:hint="eastAsia" w:ascii="仿宋_GB2312" w:eastAsia="仿宋_GB2312"/>
          <w:b/>
          <w:sz w:val="30"/>
          <w:szCs w:val="30"/>
        </w:rPr>
        <w:t>十、“三公”经费：</w:t>
      </w:r>
      <w:r>
        <w:rPr>
          <w:rFonts w:hint="eastAsia" w:ascii="仿宋_GB2312" w:eastAsia="仿宋_GB2312"/>
          <w:sz w:val="30"/>
          <w:szCs w:val="30"/>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ind w:firstLine="600"/>
        <w:rPr>
          <w:rFonts w:ascii="仿宋_GB2312" w:hAnsi="仿宋_GB2312" w:eastAsia="仿宋_GB2312" w:cs="仿宋_GB2312"/>
          <w:sz w:val="30"/>
          <w:szCs w:val="30"/>
        </w:rPr>
      </w:pPr>
    </w:p>
    <w:p>
      <w:pPr>
        <w:ind w:left="420" w:leftChars="200"/>
        <w:rPr>
          <w:rFonts w:ascii="黑体" w:hAnsi="黑体" w:eastAsia="黑体" w:cs="黑体"/>
          <w:sz w:val="32"/>
          <w:szCs w:val="32"/>
        </w:rPr>
      </w:pPr>
    </w:p>
    <w:p>
      <w:pPr>
        <w:ind w:left="420" w:leftChars="200"/>
        <w:rPr>
          <w:rFonts w:ascii="黑体" w:hAnsi="黑体" w:eastAsia="黑体" w:cs="黑体"/>
          <w:sz w:val="32"/>
          <w:szCs w:val="32"/>
        </w:rPr>
      </w:pPr>
      <w:r>
        <w:rPr>
          <w:rFonts w:hint="eastAsia" w:ascii="黑体" w:hAnsi="黑体" w:eastAsia="黑体" w:cs="黑体"/>
          <w:sz w:val="32"/>
          <w:szCs w:val="32"/>
        </w:rPr>
        <w:t xml:space="preserve"> </w:t>
      </w:r>
    </w:p>
    <w:p>
      <w:pPr>
        <w:ind w:firstLine="600"/>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ind w:firstLine="640"/>
        <w:rPr>
          <w:rFonts w:ascii="仿宋_GB2312" w:hAnsi="仿宋_GB2312" w:eastAsia="仿宋_GB2312" w:cs="仿宋_GB2312"/>
          <w:sz w:val="30"/>
          <w:szCs w:val="30"/>
        </w:rPr>
      </w:pPr>
    </w:p>
    <w:p>
      <w:pPr>
        <w:rPr>
          <w:rFonts w:ascii="仿宋_GB2312" w:hAnsi="仿宋_GB2312" w:eastAsia="仿宋_GB2312" w:cs="仿宋_GB2312"/>
          <w:sz w:val="32"/>
          <w:szCs w:val="32"/>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08A212"/>
    <w:multiLevelType w:val="singleLevel"/>
    <w:tmpl w:val="F708A212"/>
    <w:lvl w:ilvl="0" w:tentative="0">
      <w:start w:val="2"/>
      <w:numFmt w:val="chineseCounting"/>
      <w:suff w:val="space"/>
      <w:lvlText w:val="第%1部分"/>
      <w:lvlJc w:val="left"/>
      <w:rPr>
        <w:rFonts w:hint="eastAsia"/>
      </w:rPr>
    </w:lvl>
  </w:abstractNum>
  <w:abstractNum w:abstractNumId="1">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C73542"/>
    <w:rsid w:val="0096621D"/>
    <w:rsid w:val="00A11C2B"/>
    <w:rsid w:val="00A141F9"/>
    <w:rsid w:val="00AF3B57"/>
    <w:rsid w:val="00F502DC"/>
    <w:rsid w:val="0BC56827"/>
    <w:rsid w:val="0FC65ACB"/>
    <w:rsid w:val="146A5F7B"/>
    <w:rsid w:val="19ED3D28"/>
    <w:rsid w:val="2D860424"/>
    <w:rsid w:val="37B158CB"/>
    <w:rsid w:val="3B5E77EF"/>
    <w:rsid w:val="41116538"/>
    <w:rsid w:val="42861FFF"/>
    <w:rsid w:val="56B9543A"/>
    <w:rsid w:val="66071B5D"/>
    <w:rsid w:val="68C73542"/>
    <w:rsid w:val="69F152C4"/>
    <w:rsid w:val="725679FC"/>
    <w:rsid w:val="7365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Calibri" w:hAnsi="Calibri"/>
      <w:kern w:val="2"/>
      <w:sz w:val="18"/>
      <w:szCs w:val="18"/>
    </w:rPr>
  </w:style>
  <w:style w:type="character" w:customStyle="1" w:styleId="7">
    <w:name w:val="页脚 Char"/>
    <w:basedOn w:val="4"/>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省卫生和计划生育委员会</Company>
  <Pages>18</Pages>
  <Words>1289</Words>
  <Characters>7351</Characters>
  <Lines>61</Lines>
  <Paragraphs>17</Paragraphs>
  <TotalTime>137</TotalTime>
  <ScaleCrop>false</ScaleCrop>
  <LinksUpToDate>false</LinksUpToDate>
  <CharactersWithSpaces>8623</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2019-03-05T08:02:00Z</dcterms:created>
  <dc:creator>wus</dc:creator>
  <cp:lastModifiedBy>wus</cp:lastModifiedBy>
  <dcterms:modified xsi:type="dcterms:W3CDTF">2019-03-11T07:43:38Z</dcterms:modified>
  <dc:title>2019 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