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黑体" w:hAnsi="黑体" w:eastAsia="黑体" w:cs="方正小标宋简体"/>
          <w:sz w:val="44"/>
          <w:szCs w:val="44"/>
        </w:rPr>
      </w:pPr>
      <w:bookmarkStart w:id="0" w:name="PO_title"/>
      <w:r>
        <w:rPr>
          <w:rFonts w:hint="eastAsia" w:ascii="方正小标宋简体" w:hAnsi="方正小标宋简体" w:eastAsia="方正小标宋简体" w:cs="方正小标宋简体"/>
          <w:sz w:val="44"/>
          <w:szCs w:val="44"/>
        </w:rPr>
        <w:t xml:space="preserve"> </w:t>
      </w:r>
      <w:r>
        <w:rPr>
          <w:rFonts w:ascii="黑体" w:hAnsi="黑体" w:eastAsia="黑体" w:cs="方正小标宋简体"/>
          <w:sz w:val="44"/>
          <w:szCs w:val="44"/>
        </w:rPr>
        <w:t>201</w:t>
      </w:r>
      <w:r>
        <w:rPr>
          <w:rFonts w:hint="eastAsia" w:ascii="黑体" w:hAnsi="黑体" w:eastAsia="黑体" w:cs="方正小标宋简体"/>
          <w:sz w:val="44"/>
          <w:szCs w:val="44"/>
          <w:lang w:val="en-US" w:eastAsia="zh-CN"/>
        </w:rPr>
        <w:t>8</w:t>
      </w:r>
      <w:r>
        <w:rPr>
          <w:rFonts w:hint="eastAsia" w:ascii="黑体" w:hAnsi="黑体" w:eastAsia="黑体" w:cs="方正小标宋简体"/>
          <w:sz w:val="44"/>
          <w:szCs w:val="44"/>
        </w:rPr>
        <w:t xml:space="preserve"> </w:t>
      </w:r>
      <w:bookmarkEnd w:id="0"/>
      <w:r>
        <w:rPr>
          <w:rFonts w:hint="eastAsia" w:ascii="黑体" w:hAnsi="黑体" w:eastAsia="黑体" w:cs="方正小标宋简体"/>
          <w:sz w:val="44"/>
          <w:szCs w:val="44"/>
        </w:rPr>
        <w:t>年</w:t>
      </w:r>
    </w:p>
    <w:p>
      <w:pPr>
        <w:jc w:val="center"/>
        <w:rPr>
          <w:rFonts w:ascii="黑体" w:hAnsi="黑体" w:eastAsia="黑体" w:cs="方正小标宋简体"/>
          <w:sz w:val="44"/>
          <w:szCs w:val="44"/>
        </w:rPr>
      </w:pPr>
      <w:bookmarkStart w:id="1" w:name="PO_title1"/>
      <w:r>
        <w:rPr>
          <w:rFonts w:hint="eastAsia" w:ascii="方正小标宋简体" w:hAnsi="方正小标宋简体" w:eastAsia="方正小标宋简体" w:cs="方正小标宋简体"/>
          <w:sz w:val="44"/>
          <w:szCs w:val="44"/>
        </w:rPr>
        <w:t xml:space="preserve"> </w:t>
      </w:r>
      <w:r>
        <w:rPr>
          <w:rFonts w:hint="eastAsia" w:ascii="黑体" w:hAnsi="黑体" w:eastAsia="黑体" w:cs="方正小标宋简体"/>
          <w:sz w:val="44"/>
          <w:szCs w:val="44"/>
        </w:rPr>
        <w:t>广东省卫生</w:t>
      </w:r>
      <w:r>
        <w:rPr>
          <w:rFonts w:hint="eastAsia" w:ascii="黑体" w:hAnsi="黑体" w:eastAsia="黑体" w:cs="方正小标宋简体"/>
          <w:sz w:val="44"/>
          <w:szCs w:val="44"/>
          <w:lang w:eastAsia="zh-CN"/>
        </w:rPr>
        <w:t>厅</w:t>
      </w:r>
      <w:r>
        <w:rPr>
          <w:rFonts w:hint="eastAsia" w:ascii="黑体" w:hAnsi="黑体" w:eastAsia="黑体" w:cs="方正小标宋简体"/>
          <w:sz w:val="44"/>
          <w:szCs w:val="44"/>
        </w:rPr>
        <w:t>政务服务中心</w:t>
      </w:r>
    </w:p>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r>
        <w:rPr>
          <w:rFonts w:hint="eastAsia" w:ascii="方正小标宋简体" w:hAnsi="方正小标宋简体" w:eastAsia="方正小标宋简体" w:cs="方正小标宋简体"/>
          <w:sz w:val="44"/>
          <w:szCs w:val="44"/>
        </w:rPr>
        <w:t xml:space="preserve"> </w:t>
      </w:r>
      <w:bookmarkEnd w:id="1"/>
      <w:r>
        <w:rPr>
          <w:rFonts w:hint="eastAsia" w:ascii="黑体" w:hAnsi="黑体" w:eastAsia="黑体" w:cs="方正小标宋简体"/>
          <w:sz w:val="44"/>
          <w:szCs w:val="44"/>
        </w:rPr>
        <w:t>部门预算</w:t>
      </w:r>
    </w:p>
    <w:p>
      <w:pPr>
        <w:jc w:val="center"/>
        <w:rPr>
          <w:rFonts w:ascii="黑体" w:hAnsi="黑体" w:eastAsia="黑体" w:cs="方正小标宋简体"/>
          <w:sz w:val="44"/>
          <w:szCs w:val="44"/>
        </w:rPr>
      </w:pPr>
      <w:r>
        <w:rPr>
          <w:rFonts w:hint="eastAsia" w:ascii="黑体" w:hAnsi="黑体" w:eastAsia="黑体" w:cs="方正小标宋简体"/>
          <w:sz w:val="44"/>
          <w:szCs w:val="44"/>
        </w:rPr>
        <w:t>目 录</w:t>
      </w:r>
    </w:p>
    <w:p>
      <w:pPr>
        <w:ind w:firstLine="640" w:firstLineChars="200"/>
        <w:rPr>
          <w:rFonts w:ascii="黑体" w:hAnsi="黑体" w:eastAsia="黑体" w:cs="黑体"/>
          <w:b w:val="0"/>
          <w:bCs/>
          <w:sz w:val="32"/>
          <w:szCs w:val="32"/>
        </w:rPr>
      </w:pPr>
      <w:r>
        <w:rPr>
          <w:rFonts w:hint="eastAsia" w:ascii="黑体" w:hAnsi="黑体" w:eastAsia="黑体" w:cs="黑体"/>
          <w:b w:val="0"/>
          <w:bCs/>
          <w:sz w:val="32"/>
          <w:szCs w:val="32"/>
        </w:rPr>
        <w:t xml:space="preserve">第一部分 </w:t>
      </w:r>
      <w:bookmarkStart w:id="2" w:name="PO_dirDivName1"/>
      <w:r>
        <w:rPr>
          <w:rFonts w:hint="eastAsia" w:ascii="黑体" w:hAnsi="黑体" w:eastAsia="黑体" w:cs="黑体"/>
          <w:b w:val="0"/>
          <w:bCs/>
          <w:sz w:val="32"/>
          <w:szCs w:val="32"/>
        </w:rPr>
        <w:t xml:space="preserve"> 广东省卫生</w:t>
      </w:r>
      <w:r>
        <w:rPr>
          <w:rFonts w:hint="eastAsia" w:ascii="黑体" w:hAnsi="黑体" w:eastAsia="黑体" w:cs="黑体"/>
          <w:b w:val="0"/>
          <w:bCs/>
          <w:sz w:val="32"/>
          <w:szCs w:val="32"/>
          <w:lang w:eastAsia="zh-CN"/>
        </w:rPr>
        <w:t>厅</w:t>
      </w:r>
      <w:r>
        <w:rPr>
          <w:rFonts w:hint="eastAsia" w:ascii="黑体" w:hAnsi="黑体" w:eastAsia="黑体" w:cs="黑体"/>
          <w:b w:val="0"/>
          <w:bCs/>
          <w:sz w:val="32"/>
          <w:szCs w:val="32"/>
        </w:rPr>
        <w:t>政务服务中心</w:t>
      </w:r>
      <w:bookmarkEnd w:id="2"/>
      <w:r>
        <w:rPr>
          <w:rFonts w:hint="eastAsia" w:ascii="黑体" w:hAnsi="黑体" w:eastAsia="黑体" w:cs="黑体"/>
          <w:b w:val="0"/>
          <w:bCs/>
          <w:sz w:val="32"/>
          <w:szCs w:val="32"/>
        </w:rPr>
        <w:t>概况</w:t>
      </w:r>
    </w:p>
    <w:p>
      <w:pPr>
        <w:ind w:firstLine="640" w:firstLineChars="200"/>
        <w:rPr>
          <w:rFonts w:ascii="仿宋_GB2312" w:hAnsi="仿宋_GB2312" w:eastAsia="仿宋_GB2312" w:cs="仿宋_GB2312"/>
          <w:b w:val="0"/>
          <w:bCs/>
          <w:sz w:val="32"/>
          <w:szCs w:val="32"/>
        </w:rPr>
      </w:pPr>
      <w:r>
        <w:rPr>
          <w:rFonts w:hint="eastAsia" w:ascii="黑体" w:hAnsi="黑体" w:eastAsia="黑体" w:cs="黑体"/>
          <w:b w:val="0"/>
          <w:bCs/>
          <w:sz w:val="32"/>
          <w:szCs w:val="32"/>
        </w:rPr>
        <w:t xml:space="preserve">第二部分  </w:t>
      </w:r>
      <w:bookmarkStart w:id="3" w:name="PO_Year1"/>
      <w:r>
        <w:rPr>
          <w:rFonts w:ascii="黑体" w:hAnsi="黑体" w:eastAsia="黑体" w:cs="黑体"/>
          <w:b w:val="0"/>
          <w:bCs/>
          <w:sz w:val="32"/>
          <w:szCs w:val="32"/>
        </w:rPr>
        <w:t>201</w:t>
      </w:r>
      <w:bookmarkEnd w:id="3"/>
      <w:r>
        <w:rPr>
          <w:rFonts w:hint="eastAsia" w:ascii="黑体" w:hAnsi="黑体" w:eastAsia="黑体" w:cs="黑体"/>
          <w:b w:val="0"/>
          <w:bCs/>
          <w:sz w:val="32"/>
          <w:szCs w:val="32"/>
          <w:lang w:val="en-US" w:eastAsia="zh-CN"/>
        </w:rPr>
        <w:t>8</w:t>
      </w:r>
      <w:r>
        <w:rPr>
          <w:rFonts w:hint="eastAsia" w:ascii="黑体" w:hAnsi="黑体" w:eastAsia="黑体" w:cs="黑体"/>
          <w:b w:val="0"/>
          <w:bCs/>
          <w:sz w:val="32"/>
          <w:szCs w:val="32"/>
        </w:rPr>
        <w:t>年部门预算表</w:t>
      </w:r>
    </w:p>
    <w:p>
      <w:pPr>
        <w:ind w:left="210" w:leftChars="100" w:firstLine="560" w:firstLineChars="200"/>
        <w:rPr>
          <w:rFonts w:hint="eastAsia" w:ascii="仿宋_GB2312" w:hAnsi="黑体" w:eastAsia="仿宋_GB2312" w:cs="仿宋_GB2312"/>
          <w:sz w:val="28"/>
          <w:szCs w:val="32"/>
        </w:rPr>
      </w:pPr>
      <w:r>
        <w:rPr>
          <w:rFonts w:hint="eastAsia" w:ascii="仿宋_GB2312" w:hAnsi="黑体" w:eastAsia="仿宋_GB2312" w:cs="仿宋_GB2312"/>
          <w:sz w:val="28"/>
          <w:szCs w:val="32"/>
        </w:rPr>
        <w:t>一、收支总体情况表</w:t>
      </w:r>
    </w:p>
    <w:p>
      <w:pPr>
        <w:ind w:left="210" w:leftChars="100" w:firstLine="560" w:firstLineChars="200"/>
        <w:rPr>
          <w:rFonts w:hint="eastAsia" w:ascii="仿宋_GB2312" w:hAnsi="黑体" w:eastAsia="仿宋_GB2312" w:cs="仿宋_GB2312"/>
          <w:sz w:val="28"/>
          <w:szCs w:val="32"/>
        </w:rPr>
      </w:pPr>
      <w:r>
        <w:rPr>
          <w:rFonts w:hint="eastAsia" w:ascii="仿宋_GB2312" w:hAnsi="黑体" w:eastAsia="仿宋_GB2312" w:cs="仿宋_GB2312"/>
          <w:sz w:val="28"/>
          <w:szCs w:val="32"/>
        </w:rPr>
        <w:t>二、收入总体情况表</w:t>
      </w:r>
    </w:p>
    <w:p>
      <w:pPr>
        <w:ind w:left="210" w:leftChars="100" w:firstLine="560" w:firstLineChars="200"/>
        <w:rPr>
          <w:rFonts w:hint="eastAsia" w:ascii="仿宋_GB2312" w:hAnsi="黑体" w:eastAsia="仿宋_GB2312" w:cs="仿宋_GB2312"/>
          <w:sz w:val="28"/>
          <w:szCs w:val="32"/>
        </w:rPr>
      </w:pPr>
      <w:r>
        <w:rPr>
          <w:rFonts w:hint="eastAsia" w:ascii="仿宋_GB2312" w:hAnsi="黑体" w:eastAsia="仿宋_GB2312" w:cs="仿宋_GB2312"/>
          <w:sz w:val="28"/>
          <w:szCs w:val="32"/>
        </w:rPr>
        <w:t>三、支出总体情况表</w:t>
      </w:r>
    </w:p>
    <w:p>
      <w:pPr>
        <w:ind w:left="210" w:leftChars="100" w:firstLine="560" w:firstLineChars="200"/>
        <w:rPr>
          <w:rFonts w:hint="eastAsia" w:ascii="仿宋_GB2312" w:hAnsi="黑体" w:eastAsia="仿宋_GB2312" w:cs="仿宋_GB2312"/>
          <w:sz w:val="28"/>
          <w:szCs w:val="32"/>
        </w:rPr>
      </w:pPr>
      <w:r>
        <w:rPr>
          <w:rFonts w:hint="eastAsia" w:ascii="仿宋_GB2312" w:hAnsi="黑体" w:eastAsia="仿宋_GB2312" w:cs="仿宋_GB2312"/>
          <w:sz w:val="28"/>
          <w:szCs w:val="32"/>
        </w:rPr>
        <w:t>四、财政拨款收支总体情况表</w:t>
      </w:r>
    </w:p>
    <w:p>
      <w:pPr>
        <w:ind w:firstLine="840" w:firstLineChars="300"/>
        <w:rPr>
          <w:rFonts w:hint="eastAsia" w:ascii="仿宋_GB2312" w:hAnsi="黑体" w:eastAsia="仿宋_GB2312" w:cs="仿宋_GB2312"/>
          <w:sz w:val="28"/>
          <w:szCs w:val="32"/>
        </w:rPr>
      </w:pPr>
      <w:r>
        <w:rPr>
          <w:rFonts w:hint="eastAsia" w:ascii="仿宋_GB2312" w:hAnsi="黑体" w:eastAsia="仿宋_GB2312" w:cs="仿宋_GB2312"/>
          <w:sz w:val="28"/>
          <w:szCs w:val="32"/>
        </w:rPr>
        <w:t>五、2018年一般公共预算支出情况表（按功能分类科目）</w:t>
      </w:r>
    </w:p>
    <w:p>
      <w:pPr>
        <w:ind w:firstLine="560" w:firstLineChars="200"/>
        <w:rPr>
          <w:rFonts w:hint="eastAsia" w:ascii="仿宋_GB2312" w:hAnsi="黑体" w:eastAsia="仿宋_GB2312" w:cs="仿宋_GB2312"/>
          <w:sz w:val="28"/>
          <w:szCs w:val="32"/>
        </w:rPr>
      </w:pPr>
      <w:r>
        <w:rPr>
          <w:rFonts w:hint="eastAsia" w:ascii="仿宋_GB2312" w:hAnsi="黑体" w:eastAsia="仿宋_GB2312" w:cs="仿宋_GB2312"/>
          <w:sz w:val="28"/>
          <w:szCs w:val="32"/>
        </w:rPr>
        <w:t xml:space="preserve">  六、2018年一般公共预算基本支出情况表（按经济分类科目）</w:t>
      </w:r>
    </w:p>
    <w:p>
      <w:pPr>
        <w:ind w:firstLine="560" w:firstLineChars="200"/>
        <w:rPr>
          <w:rFonts w:hint="eastAsia" w:ascii="仿宋_GB2312" w:hAnsi="黑体" w:eastAsia="仿宋_GB2312" w:cs="仿宋_GB2312"/>
          <w:sz w:val="28"/>
          <w:szCs w:val="32"/>
        </w:rPr>
      </w:pPr>
      <w:r>
        <w:rPr>
          <w:rFonts w:hint="eastAsia" w:ascii="仿宋_GB2312" w:hAnsi="黑体" w:eastAsia="仿宋_GB2312" w:cs="仿宋_GB2312"/>
          <w:sz w:val="28"/>
          <w:szCs w:val="32"/>
        </w:rPr>
        <w:t xml:space="preserve">  七、2018年一般公共预算项目支出情况表（按经济分类科目）</w:t>
      </w:r>
    </w:p>
    <w:p>
      <w:pPr>
        <w:ind w:left="1399" w:leftChars="266" w:hanging="840" w:hangingChars="300"/>
        <w:rPr>
          <w:rFonts w:hint="eastAsia" w:ascii="仿宋_GB2312" w:hAnsi="黑体" w:eastAsia="仿宋_GB2312" w:cs="仿宋_GB2312"/>
          <w:sz w:val="28"/>
          <w:szCs w:val="32"/>
        </w:rPr>
      </w:pPr>
      <w:r>
        <w:rPr>
          <w:rFonts w:hint="eastAsia" w:ascii="仿宋_GB2312" w:hAnsi="黑体" w:eastAsia="仿宋_GB2312" w:cs="仿宋_GB2312"/>
          <w:sz w:val="28"/>
          <w:szCs w:val="32"/>
        </w:rPr>
        <w:t xml:space="preserve">  八、2018年一般公共预算安排的行政经费及“三公”经费预算表</w:t>
      </w:r>
    </w:p>
    <w:p>
      <w:pPr>
        <w:ind w:firstLine="560" w:firstLineChars="200"/>
        <w:rPr>
          <w:rFonts w:hint="eastAsia" w:ascii="仿宋_GB2312" w:hAnsi="黑体" w:eastAsia="仿宋_GB2312" w:cs="仿宋_GB2312"/>
          <w:sz w:val="28"/>
          <w:szCs w:val="32"/>
        </w:rPr>
      </w:pPr>
      <w:r>
        <w:rPr>
          <w:rFonts w:hint="eastAsia" w:ascii="仿宋_GB2312" w:hAnsi="黑体" w:eastAsia="仿宋_GB2312" w:cs="仿宋_GB2312"/>
          <w:sz w:val="28"/>
          <w:szCs w:val="32"/>
        </w:rPr>
        <w:t xml:space="preserve">  九、2018年政府性基金预算支出情况表</w:t>
      </w:r>
    </w:p>
    <w:p>
      <w:pPr>
        <w:ind w:firstLine="560" w:firstLineChars="200"/>
        <w:rPr>
          <w:rFonts w:hint="eastAsia" w:ascii="仿宋_GB2312" w:hAnsi="黑体" w:eastAsia="仿宋_GB2312" w:cs="仿宋_GB2312"/>
          <w:sz w:val="28"/>
          <w:szCs w:val="32"/>
        </w:rPr>
      </w:pPr>
      <w:r>
        <w:rPr>
          <w:rFonts w:hint="eastAsia" w:ascii="仿宋_GB2312" w:hAnsi="黑体" w:eastAsia="仿宋_GB2312" w:cs="仿宋_GB2312"/>
          <w:sz w:val="28"/>
          <w:szCs w:val="32"/>
        </w:rPr>
        <w:t xml:space="preserve">  十、2018年部门预算基本支出预算表</w:t>
      </w:r>
    </w:p>
    <w:p>
      <w:pPr>
        <w:ind w:firstLine="560" w:firstLineChars="200"/>
        <w:rPr>
          <w:rFonts w:hint="eastAsia" w:ascii="仿宋_GB2312" w:hAnsi="黑体" w:eastAsia="仿宋_GB2312" w:cs="仿宋_GB2312"/>
          <w:sz w:val="28"/>
          <w:szCs w:val="32"/>
        </w:rPr>
      </w:pPr>
      <w:r>
        <w:rPr>
          <w:rFonts w:hint="eastAsia" w:ascii="仿宋_GB2312" w:hAnsi="黑体" w:eastAsia="仿宋_GB2312" w:cs="仿宋_GB2312"/>
          <w:sz w:val="28"/>
          <w:szCs w:val="32"/>
        </w:rPr>
        <w:t xml:space="preserve">  十一、2018年部门预算项目支出预算表</w:t>
      </w:r>
    </w:p>
    <w:p>
      <w:pPr>
        <w:ind w:firstLine="640" w:firstLineChars="200"/>
        <w:rPr>
          <w:rFonts w:ascii="黑体" w:hAnsi="黑体" w:eastAsia="黑体" w:cs="黑体"/>
          <w:b w:val="0"/>
          <w:bCs/>
          <w:sz w:val="32"/>
          <w:szCs w:val="32"/>
        </w:rPr>
      </w:pPr>
      <w:r>
        <w:rPr>
          <w:rFonts w:hint="eastAsia" w:ascii="黑体" w:hAnsi="黑体" w:eastAsia="黑体" w:cs="黑体"/>
          <w:b w:val="0"/>
          <w:bCs/>
          <w:sz w:val="32"/>
          <w:szCs w:val="32"/>
        </w:rPr>
        <w:t xml:space="preserve">第三部分  </w:t>
      </w:r>
      <w:bookmarkStart w:id="4" w:name="PO_Year2"/>
      <w:r>
        <w:rPr>
          <w:rFonts w:ascii="黑体" w:hAnsi="黑体" w:eastAsia="黑体" w:cs="黑体"/>
          <w:b w:val="0"/>
          <w:bCs/>
          <w:sz w:val="32"/>
          <w:szCs w:val="32"/>
        </w:rPr>
        <w:t>201</w:t>
      </w:r>
      <w:r>
        <w:rPr>
          <w:rFonts w:hint="eastAsia" w:ascii="黑体" w:hAnsi="黑体" w:eastAsia="黑体" w:cs="黑体"/>
          <w:b w:val="0"/>
          <w:bCs/>
          <w:sz w:val="32"/>
          <w:szCs w:val="32"/>
          <w:lang w:val="en-US" w:eastAsia="zh-CN"/>
        </w:rPr>
        <w:t>8</w:t>
      </w:r>
      <w:r>
        <w:rPr>
          <w:rFonts w:ascii="黑体" w:hAnsi="黑体" w:eastAsia="黑体" w:cs="黑体"/>
          <w:b w:val="0"/>
          <w:bCs/>
          <w:sz w:val="32"/>
          <w:szCs w:val="32"/>
        </w:rPr>
        <w:t xml:space="preserve"> </w:t>
      </w:r>
      <w:bookmarkEnd w:id="4"/>
      <w:r>
        <w:rPr>
          <w:rFonts w:hint="eastAsia" w:ascii="黑体" w:hAnsi="黑体" w:eastAsia="黑体" w:cs="黑体"/>
          <w:b w:val="0"/>
          <w:bCs/>
          <w:sz w:val="32"/>
          <w:szCs w:val="32"/>
        </w:rPr>
        <w:t>年部门预算情况说明</w:t>
      </w:r>
    </w:p>
    <w:p>
      <w:pPr>
        <w:ind w:firstLine="640" w:firstLineChars="200"/>
        <w:rPr>
          <w:rFonts w:ascii="黑体" w:hAnsi="黑体" w:eastAsia="黑体" w:cs="黑体"/>
          <w:b w:val="0"/>
          <w:bCs/>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b w:val="0"/>
          <w:bCs/>
          <w:sz w:val="32"/>
          <w:szCs w:val="32"/>
        </w:rPr>
        <w:t>第四部分  名词解释</w:t>
      </w:r>
    </w:p>
    <w:p>
      <w:pPr>
        <w:jc w:val="center"/>
        <w:rPr>
          <w:rFonts w:ascii="方正小标宋简体" w:hAnsi="方正小标宋简体" w:eastAsia="方正小标宋简体" w:cs="方正小标宋简体"/>
          <w:sz w:val="32"/>
          <w:szCs w:val="44"/>
        </w:rPr>
      </w:pPr>
      <w:r>
        <w:rPr>
          <w:rFonts w:hint="eastAsia" w:ascii="黑体" w:hAnsi="黑体" w:eastAsia="黑体" w:cs="方正小标宋简体"/>
          <w:sz w:val="32"/>
          <w:szCs w:val="44"/>
        </w:rPr>
        <w:t>第一部分</w:t>
      </w:r>
      <w:r>
        <w:rPr>
          <w:rFonts w:hint="eastAsia" w:ascii="方正小标宋简体" w:hAnsi="方正小标宋简体" w:eastAsia="方正小标宋简体" w:cs="方正小标宋简体"/>
          <w:sz w:val="32"/>
          <w:szCs w:val="44"/>
        </w:rPr>
        <w:t xml:space="preserve">  </w:t>
      </w:r>
      <w:bookmarkStart w:id="5" w:name="PO_part1DivName1"/>
      <w:r>
        <w:rPr>
          <w:rFonts w:ascii="方正小标宋简体" w:hAnsi="方正小标宋简体" w:eastAsia="方正小标宋简体" w:cs="方正小标宋简体"/>
          <w:sz w:val="32"/>
          <w:szCs w:val="44"/>
        </w:rPr>
        <w:t xml:space="preserve"> </w:t>
      </w:r>
      <w:r>
        <w:rPr>
          <w:rFonts w:hint="eastAsia" w:ascii="黑体" w:hAnsi="黑体" w:eastAsia="黑体" w:cs="方正小标宋简体"/>
          <w:sz w:val="32"/>
          <w:szCs w:val="44"/>
        </w:rPr>
        <w:t>广东省</w:t>
      </w:r>
      <w:r>
        <w:rPr>
          <w:rFonts w:hint="eastAsia" w:ascii="黑体" w:hAnsi="黑体" w:eastAsia="黑体" w:cs="方正小标宋简体"/>
          <w:sz w:val="32"/>
          <w:szCs w:val="44"/>
          <w:lang w:eastAsia="zh-CN"/>
        </w:rPr>
        <w:t>卫生厅</w:t>
      </w:r>
      <w:r>
        <w:rPr>
          <w:rFonts w:hint="eastAsia" w:ascii="黑体" w:hAnsi="黑体" w:eastAsia="黑体" w:cs="方正小标宋简体"/>
          <w:sz w:val="32"/>
          <w:szCs w:val="44"/>
        </w:rPr>
        <w:t>政务服务中心</w:t>
      </w:r>
      <w:bookmarkEnd w:id="5"/>
      <w:r>
        <w:rPr>
          <w:rFonts w:hint="eastAsia" w:ascii="黑体" w:hAnsi="黑体" w:eastAsia="黑体" w:cs="方正小标宋简体"/>
          <w:sz w:val="32"/>
          <w:szCs w:val="44"/>
        </w:rPr>
        <w:t>概况</w:t>
      </w:r>
    </w:p>
    <w:p>
      <w:pPr>
        <w:rPr>
          <w:rFonts w:ascii="黑体" w:hAnsi="黑体" w:eastAsia="黑体" w:cs="黑体"/>
          <w:sz w:val="44"/>
          <w:szCs w:val="44"/>
        </w:rPr>
      </w:pPr>
    </w:p>
    <w:p>
      <w:pPr>
        <w:rPr>
          <w:rFonts w:hint="eastAsia" w:ascii="黑体" w:hAnsi="黑体" w:eastAsia="黑体" w:cs="仿宋_GB2312"/>
          <w:sz w:val="32"/>
          <w:szCs w:val="32"/>
        </w:rPr>
      </w:pPr>
      <w:r>
        <w:rPr>
          <w:rFonts w:hint="eastAsia" w:ascii="黑体" w:hAnsi="黑体" w:eastAsia="黑体" w:cs="仿宋_GB2312"/>
          <w:sz w:val="32"/>
          <w:szCs w:val="32"/>
        </w:rPr>
        <w:t xml:space="preserve">   一</w:t>
      </w:r>
      <w:r>
        <w:rPr>
          <w:rFonts w:ascii="黑体" w:hAnsi="黑体" w:eastAsia="黑体" w:cs="仿宋_GB2312"/>
          <w:sz w:val="32"/>
          <w:szCs w:val="32"/>
        </w:rPr>
        <w:t>、</w:t>
      </w:r>
      <w:r>
        <w:rPr>
          <w:rFonts w:hint="eastAsia" w:ascii="黑体" w:hAnsi="黑体" w:eastAsia="黑体" w:cs="仿宋_GB2312"/>
          <w:sz w:val="32"/>
          <w:szCs w:val="32"/>
        </w:rPr>
        <w:t>基本</w:t>
      </w:r>
      <w:r>
        <w:rPr>
          <w:rFonts w:ascii="黑体" w:hAnsi="黑体" w:eastAsia="黑体" w:cs="仿宋_GB2312"/>
          <w:sz w:val="32"/>
          <w:szCs w:val="32"/>
        </w:rPr>
        <w:t>情况</w:t>
      </w:r>
    </w:p>
    <w:p>
      <w:pPr>
        <w:ind w:firstLine="600" w:firstLineChars="200"/>
        <w:rPr>
          <w:rFonts w:ascii="仿宋_GB2312" w:eastAsia="仿宋_GB2312"/>
          <w:sz w:val="32"/>
          <w:szCs w:val="32"/>
        </w:rPr>
      </w:pPr>
      <w:r>
        <w:rPr>
          <w:rFonts w:ascii="仿宋_GB2312" w:eastAsia="仿宋_GB2312"/>
          <w:sz w:val="30"/>
          <w:szCs w:val="30"/>
        </w:rPr>
        <w:t>广东省卫生</w:t>
      </w:r>
      <w:r>
        <w:rPr>
          <w:rFonts w:hint="eastAsia" w:ascii="仿宋_GB2312" w:eastAsia="仿宋_GB2312"/>
          <w:sz w:val="30"/>
          <w:szCs w:val="30"/>
          <w:lang w:eastAsia="zh-CN"/>
        </w:rPr>
        <w:t>厅</w:t>
      </w:r>
      <w:r>
        <w:rPr>
          <w:rFonts w:hint="eastAsia" w:ascii="仿宋_GB2312" w:eastAsia="仿宋_GB2312"/>
          <w:sz w:val="30"/>
          <w:szCs w:val="30"/>
        </w:rPr>
        <w:t>政务服务中心为</w:t>
      </w:r>
      <w:r>
        <w:rPr>
          <w:rFonts w:ascii="仿宋_GB2312" w:eastAsia="仿宋_GB2312"/>
          <w:sz w:val="30"/>
          <w:szCs w:val="30"/>
        </w:rPr>
        <w:t>公益一类事业单位，内设机构分别是：办公室、</w:t>
      </w:r>
      <w:r>
        <w:rPr>
          <w:rFonts w:hint="eastAsia" w:ascii="仿宋_GB2312" w:eastAsia="仿宋_GB2312"/>
          <w:sz w:val="30"/>
          <w:szCs w:val="30"/>
        </w:rPr>
        <w:t>统计科、信息管理科、电子政务科、信访科</w:t>
      </w:r>
      <w:r>
        <w:rPr>
          <w:rFonts w:ascii="仿宋_GB2312" w:eastAsia="仿宋_GB2312"/>
          <w:sz w:val="30"/>
          <w:szCs w:val="30"/>
        </w:rPr>
        <w:t>。</w:t>
      </w:r>
    </w:p>
    <w:p>
      <w:pPr>
        <w:ind w:firstLine="640" w:firstLineChars="200"/>
        <w:rPr>
          <w:rFonts w:hint="eastAsia" w:ascii="黑体" w:hAnsi="黑体" w:eastAsia="黑体" w:cs="黑体"/>
          <w:sz w:val="32"/>
          <w:szCs w:val="44"/>
        </w:rPr>
      </w:pPr>
      <w:r>
        <w:rPr>
          <w:rFonts w:hint="eastAsia" w:ascii="黑体" w:hAnsi="黑体" w:eastAsia="黑体" w:cs="黑体"/>
          <w:sz w:val="32"/>
          <w:szCs w:val="44"/>
        </w:rPr>
        <w:t>二</w:t>
      </w:r>
      <w:r>
        <w:rPr>
          <w:rFonts w:ascii="黑体" w:hAnsi="黑体" w:eastAsia="黑体" w:cs="黑体"/>
          <w:sz w:val="32"/>
          <w:szCs w:val="44"/>
        </w:rPr>
        <w:t>、</w:t>
      </w:r>
      <w:r>
        <w:rPr>
          <w:rFonts w:hint="eastAsia" w:ascii="黑体" w:hAnsi="黑体" w:eastAsia="黑体" w:cs="黑体"/>
          <w:sz w:val="32"/>
          <w:szCs w:val="44"/>
        </w:rPr>
        <w:t>主要职责</w:t>
      </w:r>
    </w:p>
    <w:p>
      <w:pPr>
        <w:snapToGrid w:val="0"/>
        <w:spacing w:line="560" w:lineRule="exact"/>
        <w:ind w:firstLine="600" w:firstLineChars="200"/>
        <w:rPr>
          <w:rFonts w:ascii="Times New Roman" w:hAnsi="Times New Roman" w:eastAsia="仿宋_GB2312"/>
          <w:color w:val="000000"/>
          <w:sz w:val="30"/>
          <w:szCs w:val="30"/>
          <w:shd w:val="clear" w:color="auto" w:fill="FFFFFF"/>
        </w:rPr>
      </w:pPr>
      <w:r>
        <w:rPr>
          <w:rFonts w:ascii="仿宋_GB2312" w:eastAsia="仿宋_GB2312"/>
          <w:sz w:val="30"/>
          <w:szCs w:val="30"/>
        </w:rPr>
        <w:t>广东省卫生</w:t>
      </w:r>
      <w:r>
        <w:rPr>
          <w:rFonts w:hint="eastAsia" w:ascii="仿宋_GB2312" w:eastAsia="仿宋_GB2312"/>
          <w:sz w:val="30"/>
          <w:szCs w:val="30"/>
          <w:lang w:eastAsia="zh-CN"/>
        </w:rPr>
        <w:t>厅</w:t>
      </w:r>
      <w:r>
        <w:rPr>
          <w:rFonts w:hint="eastAsia" w:ascii="仿宋_GB2312" w:eastAsia="仿宋_GB2312"/>
          <w:sz w:val="30"/>
          <w:szCs w:val="30"/>
        </w:rPr>
        <w:t>政务服务中心</w:t>
      </w:r>
      <w:r>
        <w:rPr>
          <w:rFonts w:ascii="Times New Roman" w:hAnsi="Times New Roman" w:eastAsia="仿宋_GB2312"/>
          <w:color w:val="000000"/>
          <w:sz w:val="30"/>
          <w:szCs w:val="30"/>
          <w:shd w:val="clear" w:color="auto" w:fill="FFFFFF"/>
        </w:rPr>
        <w:t>主要职责是</w:t>
      </w:r>
      <w:r>
        <w:rPr>
          <w:rFonts w:ascii="Times New Roman" w:hAnsi="Times New Roman" w:eastAsia="仿宋_GB2312"/>
          <w:b/>
          <w:bCs/>
          <w:color w:val="000000"/>
          <w:sz w:val="30"/>
          <w:szCs w:val="30"/>
          <w:shd w:val="clear" w:color="auto" w:fill="FFFFFF"/>
        </w:rPr>
        <w:t>：</w:t>
      </w:r>
      <w:r>
        <w:rPr>
          <w:rFonts w:hint="eastAsia" w:ascii="Times New Roman" w:hAnsi="Times New Roman" w:eastAsia="仿宋_GB2312"/>
          <w:color w:val="000000"/>
          <w:sz w:val="30"/>
          <w:szCs w:val="30"/>
          <w:shd w:val="clear" w:color="auto" w:fill="FFFFFF"/>
        </w:rPr>
        <w:t>承担省卫生</w:t>
      </w:r>
      <w:r>
        <w:rPr>
          <w:rFonts w:hint="eastAsia" w:ascii="Times New Roman" w:hAnsi="Times New Roman" w:eastAsia="仿宋_GB2312"/>
          <w:color w:val="000000"/>
          <w:sz w:val="30"/>
          <w:szCs w:val="30"/>
          <w:shd w:val="clear" w:color="auto" w:fill="FFFFFF"/>
          <w:lang w:eastAsia="zh-CN"/>
        </w:rPr>
        <w:t>计生</w:t>
      </w:r>
      <w:r>
        <w:rPr>
          <w:rFonts w:hint="eastAsia" w:ascii="Times New Roman" w:hAnsi="Times New Roman" w:eastAsia="仿宋_GB2312"/>
          <w:color w:val="000000"/>
          <w:sz w:val="30"/>
          <w:szCs w:val="30"/>
          <w:shd w:val="clear" w:color="auto" w:fill="FFFFFF"/>
        </w:rPr>
        <w:t>委有关行政许可的受理、发证工作；承担全省卫生资源、医疗服务、社会发展健康指标、病案统计等常规卫生统计工作以及卫生服务等专项调查工作；开展统计分析和相关数据监测；组织开展和推进全省卫生信息化建设；承担委机关信访、文件收发、档案管理、电子政务、政务公开、政府信息公开、会务的事务性工作；承担省卫生</w:t>
      </w:r>
      <w:r>
        <w:rPr>
          <w:rFonts w:hint="eastAsia" w:ascii="Times New Roman" w:hAnsi="Times New Roman" w:eastAsia="仿宋_GB2312"/>
          <w:color w:val="000000"/>
          <w:sz w:val="30"/>
          <w:szCs w:val="30"/>
          <w:shd w:val="clear" w:color="auto" w:fill="FFFFFF"/>
          <w:lang w:eastAsia="zh-CN"/>
        </w:rPr>
        <w:t>计生</w:t>
      </w:r>
      <w:r>
        <w:rPr>
          <w:rFonts w:hint="eastAsia" w:ascii="Times New Roman" w:hAnsi="Times New Roman" w:eastAsia="仿宋_GB2312"/>
          <w:color w:val="000000"/>
          <w:sz w:val="30"/>
          <w:szCs w:val="30"/>
          <w:shd w:val="clear" w:color="auto" w:fill="FFFFFF"/>
        </w:rPr>
        <w:t>委交办的其他工作。</w:t>
      </w:r>
    </w:p>
    <w:p/>
    <w:p/>
    <w:p/>
    <w:p/>
    <w:p/>
    <w:p/>
    <w:p/>
    <w:p/>
    <w:p/>
    <w:p/>
    <w:p/>
    <w:p/>
    <w:p/>
    <w:p/>
    <w:p/>
    <w:p/>
    <w:p/>
    <w:p/>
    <w:p/>
    <w:p/>
    <w:p>
      <w:pPr>
        <w:numPr>
          <w:ilvl w:val="0"/>
          <w:numId w:val="1"/>
        </w:numPr>
        <w:jc w:val="center"/>
        <w:rPr>
          <w:rFonts w:ascii="黑体" w:hAnsi="黑体" w:eastAsia="黑体" w:cs="方正小标宋简体"/>
          <w:sz w:val="44"/>
          <w:szCs w:val="44"/>
        </w:rPr>
      </w:pPr>
      <w:r>
        <w:rPr>
          <w:rFonts w:hint="eastAsia" w:ascii="方正小标宋简体" w:hAnsi="方正小标宋简体" w:eastAsia="方正小标宋简体" w:cs="方正小标宋简体"/>
          <w:sz w:val="44"/>
          <w:szCs w:val="44"/>
        </w:rPr>
        <w:t xml:space="preserve"> </w:t>
      </w:r>
      <w:bookmarkStart w:id="6" w:name="PO_part2Year1"/>
      <w:r>
        <w:rPr>
          <w:rFonts w:ascii="方正小标宋简体" w:hAnsi="方正小标宋简体" w:eastAsia="方正小标宋简体" w:cs="方正小标宋简体"/>
          <w:sz w:val="44"/>
          <w:szCs w:val="44"/>
        </w:rPr>
        <w:t xml:space="preserve"> </w:t>
      </w:r>
      <w:r>
        <w:rPr>
          <w:rFonts w:ascii="黑体" w:hAnsi="黑体" w:eastAsia="黑体" w:cs="方正小标宋简体"/>
          <w:sz w:val="44"/>
          <w:szCs w:val="44"/>
        </w:rPr>
        <w:t>201</w:t>
      </w:r>
      <w:r>
        <w:rPr>
          <w:rFonts w:hint="eastAsia" w:ascii="黑体" w:hAnsi="黑体" w:eastAsia="黑体" w:cs="方正小标宋简体"/>
          <w:sz w:val="44"/>
          <w:szCs w:val="44"/>
          <w:lang w:val="en-US" w:eastAsia="zh-CN"/>
        </w:rPr>
        <w:t>8</w:t>
      </w:r>
      <w:r>
        <w:rPr>
          <w:rFonts w:ascii="方正小标宋简体" w:hAnsi="方正小标宋简体" w:eastAsia="方正小标宋简体" w:cs="方正小标宋简体"/>
          <w:sz w:val="44"/>
          <w:szCs w:val="44"/>
        </w:rPr>
        <w:t xml:space="preserve"> </w:t>
      </w:r>
      <w:bookmarkEnd w:id="6"/>
      <w:r>
        <w:rPr>
          <w:rFonts w:hint="eastAsia" w:ascii="黑体" w:hAnsi="黑体" w:eastAsia="黑体" w:cs="方正小标宋简体"/>
          <w:sz w:val="44"/>
          <w:szCs w:val="44"/>
        </w:rPr>
        <w:t>年部门预算表</w:t>
      </w:r>
    </w:p>
    <w:p>
      <w:pPr>
        <w:numPr>
          <w:ilvl w:val="0"/>
          <w:numId w:val="0"/>
        </w:numPr>
        <w:jc w:val="both"/>
        <w:rPr>
          <w:rFonts w:ascii="黑体" w:hAnsi="黑体" w:eastAsia="黑体" w:cs="方正小标宋简体"/>
          <w:sz w:val="44"/>
          <w:szCs w:val="44"/>
        </w:rPr>
      </w:pPr>
    </w:p>
    <w:tbl>
      <w:tblPr>
        <w:tblStyle w:val="3"/>
        <w:tblW w:w="89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501"/>
        <w:gridCol w:w="2134"/>
        <w:gridCol w:w="2335"/>
        <w:gridCol w:w="19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2501" w:type="dxa"/>
            <w:shd w:val="clear" w:color="auto" w:fill="auto"/>
            <w:vAlign w:val="bottom"/>
          </w:tcPr>
          <w:p>
            <w:pPr>
              <w:jc w:val="left"/>
              <w:rPr>
                <w:rFonts w:hint="eastAsia" w:ascii="宋体" w:hAnsi="宋体" w:eastAsia="宋体" w:cs="宋体"/>
                <w:i w:val="0"/>
                <w:color w:val="000000"/>
                <w:sz w:val="24"/>
                <w:szCs w:val="24"/>
                <w:u w:val="none"/>
              </w:rPr>
            </w:pPr>
          </w:p>
        </w:tc>
        <w:tc>
          <w:tcPr>
            <w:tcW w:w="2134" w:type="dxa"/>
            <w:shd w:val="clear" w:color="auto" w:fill="auto"/>
            <w:vAlign w:val="bottom"/>
          </w:tcPr>
          <w:p>
            <w:pPr>
              <w:jc w:val="left"/>
              <w:rPr>
                <w:rFonts w:hint="eastAsia" w:ascii="宋体" w:hAnsi="宋体" w:eastAsia="宋体" w:cs="宋体"/>
                <w:i w:val="0"/>
                <w:color w:val="000000"/>
                <w:sz w:val="24"/>
                <w:szCs w:val="24"/>
                <w:u w:val="none"/>
              </w:rPr>
            </w:pPr>
          </w:p>
        </w:tc>
        <w:tc>
          <w:tcPr>
            <w:tcW w:w="2335" w:type="dxa"/>
            <w:shd w:val="clear" w:color="auto" w:fill="auto"/>
            <w:vAlign w:val="bottom"/>
          </w:tcPr>
          <w:p>
            <w:pPr>
              <w:jc w:val="left"/>
              <w:rPr>
                <w:rFonts w:hint="eastAsia" w:ascii="宋体" w:hAnsi="宋体" w:eastAsia="宋体" w:cs="宋体"/>
                <w:i w:val="0"/>
                <w:color w:val="000000"/>
                <w:sz w:val="24"/>
                <w:szCs w:val="24"/>
                <w:u w:val="none"/>
              </w:rPr>
            </w:pPr>
          </w:p>
        </w:tc>
        <w:tc>
          <w:tcPr>
            <w:tcW w:w="1968"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938" w:type="dxa"/>
            <w:gridSpan w:val="4"/>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收支总体情况表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35" w:type="dxa"/>
            <w:gridSpan w:val="2"/>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单位名称：广东省卫生厅政务服务中心</w:t>
            </w:r>
          </w:p>
        </w:tc>
        <w:tc>
          <w:tcPr>
            <w:tcW w:w="2335" w:type="dxa"/>
            <w:shd w:val="clear" w:color="auto" w:fill="auto"/>
            <w:vAlign w:val="bottom"/>
          </w:tcPr>
          <w:p>
            <w:pPr>
              <w:jc w:val="left"/>
              <w:rPr>
                <w:rFonts w:hint="eastAsia" w:ascii="宋体" w:hAnsi="宋体" w:eastAsia="宋体" w:cs="宋体"/>
                <w:i w:val="0"/>
                <w:color w:val="000000"/>
                <w:sz w:val="18"/>
                <w:szCs w:val="18"/>
                <w:u w:val="none"/>
              </w:rPr>
            </w:pPr>
          </w:p>
        </w:tc>
        <w:tc>
          <w:tcPr>
            <w:tcW w:w="1968"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3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        入</w:t>
            </w:r>
          </w:p>
        </w:tc>
        <w:tc>
          <w:tcPr>
            <w:tcW w:w="430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2018年预算</w:t>
            </w: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2018年预算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一、财政拨款</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669.32</w:t>
            </w: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一、基本支出</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二、财政专户拨款</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二、项目支出</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三、其他资金</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373.75</w:t>
            </w: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三、事业单位经营支出</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50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18"/>
                <w:szCs w:val="18"/>
                <w:u w:val="none"/>
              </w:rPr>
            </w:pP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本年收入合计</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1,043.07</w:t>
            </w: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本年支出合计</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50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18"/>
                <w:szCs w:val="18"/>
                <w:u w:val="none"/>
              </w:rPr>
            </w:pP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2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四、上级补助收入</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四、对附属单位补助支出</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五、附属单位上缴收入</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五、上缴上级支出</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六、用事业基金弥补收支总额</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六、结转下年</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50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18"/>
                <w:szCs w:val="18"/>
                <w:u w:val="none"/>
              </w:rPr>
            </w:pP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收入总计</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1,043.07</w:t>
            </w: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支出总计</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1,043.07</w:t>
            </w:r>
          </w:p>
        </w:tc>
      </w:tr>
    </w:tbl>
    <w:p/>
    <w:p/>
    <w:p/>
    <w:p/>
    <w:p/>
    <w:p/>
    <w:p/>
    <w:p/>
    <w:p/>
    <w:p/>
    <w:p/>
    <w:p/>
    <w:p/>
    <w:p/>
    <w:p/>
    <w:p/>
    <w:p/>
    <w:p/>
    <w:tbl>
      <w:tblPr>
        <w:tblStyle w:val="3"/>
        <w:tblW w:w="82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74"/>
        <w:gridCol w:w="34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4774" w:type="dxa"/>
            <w:shd w:val="clear" w:color="auto" w:fill="auto"/>
            <w:vAlign w:val="bottom"/>
          </w:tcPr>
          <w:p>
            <w:pPr>
              <w:jc w:val="left"/>
              <w:rPr>
                <w:rFonts w:hint="eastAsia" w:ascii="宋体" w:hAnsi="宋体" w:eastAsia="宋体" w:cs="宋体"/>
                <w:i w:val="0"/>
                <w:color w:val="000000"/>
                <w:sz w:val="24"/>
                <w:szCs w:val="24"/>
                <w:u w:val="none"/>
              </w:rPr>
            </w:pPr>
          </w:p>
        </w:tc>
        <w:tc>
          <w:tcPr>
            <w:tcW w:w="3473"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8247" w:type="dxa"/>
            <w:gridSpan w:val="2"/>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收入总体情况表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774"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单位名称：广东省卫生厅政务服务中心</w:t>
            </w:r>
          </w:p>
        </w:tc>
        <w:tc>
          <w:tcPr>
            <w:tcW w:w="3473"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7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34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2018年预算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7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一、预算拨款</w:t>
            </w:r>
          </w:p>
        </w:tc>
        <w:tc>
          <w:tcPr>
            <w:tcW w:w="34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7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一般公共预算拨款</w:t>
            </w:r>
          </w:p>
        </w:tc>
        <w:tc>
          <w:tcPr>
            <w:tcW w:w="34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7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基金预算拨款</w:t>
            </w:r>
          </w:p>
        </w:tc>
        <w:tc>
          <w:tcPr>
            <w:tcW w:w="34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7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二、财政专户拨款</w:t>
            </w:r>
          </w:p>
        </w:tc>
        <w:tc>
          <w:tcPr>
            <w:tcW w:w="34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7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教育收费</w:t>
            </w:r>
          </w:p>
        </w:tc>
        <w:tc>
          <w:tcPr>
            <w:tcW w:w="34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7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其他财政收入拨款</w:t>
            </w:r>
          </w:p>
        </w:tc>
        <w:tc>
          <w:tcPr>
            <w:tcW w:w="34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7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三、其他资金</w:t>
            </w:r>
          </w:p>
        </w:tc>
        <w:tc>
          <w:tcPr>
            <w:tcW w:w="34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7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事业收入</w:t>
            </w:r>
          </w:p>
        </w:tc>
        <w:tc>
          <w:tcPr>
            <w:tcW w:w="34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7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事业单位经营收入</w:t>
            </w:r>
          </w:p>
        </w:tc>
        <w:tc>
          <w:tcPr>
            <w:tcW w:w="34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7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其他收入</w:t>
            </w:r>
          </w:p>
        </w:tc>
        <w:tc>
          <w:tcPr>
            <w:tcW w:w="34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77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18"/>
                <w:szCs w:val="18"/>
                <w:u w:val="none"/>
              </w:rPr>
            </w:pPr>
          </w:p>
        </w:tc>
        <w:tc>
          <w:tcPr>
            <w:tcW w:w="3473"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7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本  年  收  入  合  计</w:t>
            </w:r>
          </w:p>
        </w:tc>
        <w:tc>
          <w:tcPr>
            <w:tcW w:w="34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77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18"/>
                <w:szCs w:val="18"/>
                <w:u w:val="none"/>
              </w:rPr>
            </w:pPr>
          </w:p>
        </w:tc>
        <w:tc>
          <w:tcPr>
            <w:tcW w:w="3473"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7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四、上级补助收入</w:t>
            </w:r>
          </w:p>
        </w:tc>
        <w:tc>
          <w:tcPr>
            <w:tcW w:w="34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7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五、附属单位上缴收入</w:t>
            </w:r>
          </w:p>
        </w:tc>
        <w:tc>
          <w:tcPr>
            <w:tcW w:w="34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7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六、用事业基金弥补收支总额</w:t>
            </w:r>
          </w:p>
        </w:tc>
        <w:tc>
          <w:tcPr>
            <w:tcW w:w="34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77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18"/>
                <w:szCs w:val="18"/>
                <w:u w:val="none"/>
              </w:rPr>
            </w:pPr>
          </w:p>
        </w:tc>
        <w:tc>
          <w:tcPr>
            <w:tcW w:w="3473"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7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收    入    总    计</w:t>
            </w:r>
          </w:p>
        </w:tc>
        <w:tc>
          <w:tcPr>
            <w:tcW w:w="34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1,043.07</w:t>
            </w:r>
          </w:p>
        </w:tc>
      </w:tr>
    </w:tbl>
    <w:p/>
    <w:p/>
    <w:p/>
    <w:p/>
    <w:p/>
    <w:p/>
    <w:p/>
    <w:p/>
    <w:p/>
    <w:p/>
    <w:p/>
    <w:p/>
    <w:p/>
    <w:tbl>
      <w:tblPr>
        <w:tblStyle w:val="3"/>
        <w:tblW w:w="80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35"/>
        <w:gridCol w:w="31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4935" w:type="dxa"/>
            <w:shd w:val="clear" w:color="auto" w:fill="auto"/>
            <w:vAlign w:val="bottom"/>
          </w:tcPr>
          <w:p>
            <w:pPr>
              <w:jc w:val="left"/>
              <w:rPr>
                <w:rFonts w:hint="eastAsia" w:ascii="宋体" w:hAnsi="宋体" w:eastAsia="宋体" w:cs="宋体"/>
                <w:i w:val="0"/>
                <w:color w:val="000000"/>
                <w:sz w:val="24"/>
                <w:szCs w:val="24"/>
                <w:u w:val="none"/>
              </w:rPr>
            </w:pPr>
          </w:p>
        </w:tc>
        <w:tc>
          <w:tcPr>
            <w:tcW w:w="3139"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074" w:type="dxa"/>
            <w:gridSpan w:val="2"/>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支出总体情况表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935"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单位名称：广东省卫生厅政务服务中心</w:t>
            </w:r>
          </w:p>
        </w:tc>
        <w:tc>
          <w:tcPr>
            <w:tcW w:w="3139"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9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2018年预算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9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一、基本支出</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9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工资福利支出</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9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一般商品和服务支出</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9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对个人和家庭的补助</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9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其他资本性支出等</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9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自有资金</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9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18"/>
                <w:szCs w:val="18"/>
                <w:u w:val="none"/>
              </w:rPr>
            </w:pP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9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二、项目支出</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9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日常运转类项目</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9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政府购买服务类项目</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9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科技研发类项目</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9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基本建设类项目</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9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信息系统建设类项目</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9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信息化运维类项目</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9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补助企事业类项目</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9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因公出国（境）项目</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9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专项业务类项目</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9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自有资金</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9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18"/>
                <w:szCs w:val="18"/>
                <w:u w:val="none"/>
              </w:rPr>
            </w:pP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9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三、事业单位经营支出</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bl>
    <w:p/>
    <w:p/>
    <w:p/>
    <w:p/>
    <w:p/>
    <w:p/>
    <w:p/>
    <w:p/>
    <w:p/>
    <w:p/>
    <w:p/>
    <w:p/>
    <w:tbl>
      <w:tblPr>
        <w:tblStyle w:val="3"/>
        <w:tblpPr w:leftFromText="180" w:rightFromText="180" w:vertAnchor="text" w:horzAnchor="page" w:tblpX="1832" w:tblpY="295"/>
        <w:tblOverlap w:val="never"/>
        <w:tblW w:w="82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93"/>
        <w:gridCol w:w="1984"/>
        <w:gridCol w:w="2331"/>
        <w:gridCol w:w="17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2193" w:type="dxa"/>
            <w:shd w:val="clear" w:color="auto" w:fill="auto"/>
            <w:vAlign w:val="bottom"/>
          </w:tcPr>
          <w:p>
            <w:pPr>
              <w:jc w:val="left"/>
              <w:rPr>
                <w:rFonts w:hint="eastAsia" w:ascii="宋体" w:hAnsi="宋体" w:eastAsia="宋体" w:cs="宋体"/>
                <w:i w:val="0"/>
                <w:color w:val="000000"/>
                <w:sz w:val="24"/>
                <w:szCs w:val="24"/>
                <w:u w:val="none"/>
              </w:rPr>
            </w:pPr>
          </w:p>
        </w:tc>
        <w:tc>
          <w:tcPr>
            <w:tcW w:w="1984" w:type="dxa"/>
            <w:shd w:val="clear" w:color="auto" w:fill="auto"/>
            <w:vAlign w:val="bottom"/>
          </w:tcPr>
          <w:p>
            <w:pPr>
              <w:jc w:val="left"/>
              <w:rPr>
                <w:rFonts w:hint="eastAsia" w:ascii="宋体" w:hAnsi="宋体" w:eastAsia="宋体" w:cs="宋体"/>
                <w:i w:val="0"/>
                <w:color w:val="000000"/>
                <w:sz w:val="24"/>
                <w:szCs w:val="24"/>
                <w:u w:val="none"/>
              </w:rPr>
            </w:pPr>
          </w:p>
        </w:tc>
        <w:tc>
          <w:tcPr>
            <w:tcW w:w="2331" w:type="dxa"/>
            <w:shd w:val="clear" w:color="auto" w:fill="auto"/>
            <w:vAlign w:val="bottom"/>
          </w:tcPr>
          <w:p>
            <w:pPr>
              <w:jc w:val="left"/>
              <w:rPr>
                <w:rFonts w:hint="eastAsia" w:ascii="宋体" w:hAnsi="宋体" w:eastAsia="宋体" w:cs="宋体"/>
                <w:i w:val="0"/>
                <w:color w:val="000000"/>
                <w:sz w:val="24"/>
                <w:szCs w:val="24"/>
                <w:u w:val="none"/>
              </w:rPr>
            </w:pPr>
          </w:p>
        </w:tc>
        <w:tc>
          <w:tcPr>
            <w:tcW w:w="1789"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297" w:type="dxa"/>
            <w:gridSpan w:val="4"/>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财政拨款收支总体情况表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177" w:type="dxa"/>
            <w:gridSpan w:val="2"/>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单位名称：广东省卫生厅政务服务中心</w:t>
            </w:r>
          </w:p>
        </w:tc>
        <w:tc>
          <w:tcPr>
            <w:tcW w:w="2331" w:type="dxa"/>
            <w:shd w:val="clear" w:color="auto" w:fill="auto"/>
            <w:vAlign w:val="bottom"/>
          </w:tcPr>
          <w:p>
            <w:pPr>
              <w:jc w:val="left"/>
              <w:rPr>
                <w:rFonts w:hint="eastAsia" w:ascii="宋体" w:hAnsi="宋体" w:eastAsia="宋体" w:cs="宋体"/>
                <w:i w:val="0"/>
                <w:color w:val="000000"/>
                <w:sz w:val="18"/>
                <w:szCs w:val="18"/>
                <w:u w:val="none"/>
              </w:rPr>
            </w:pPr>
          </w:p>
        </w:tc>
        <w:tc>
          <w:tcPr>
            <w:tcW w:w="1789"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        入</w:t>
            </w:r>
          </w:p>
        </w:tc>
        <w:tc>
          <w:tcPr>
            <w:tcW w:w="412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2018年预算</w:t>
            </w:r>
          </w:p>
        </w:tc>
        <w:tc>
          <w:tcPr>
            <w:tcW w:w="23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2018年预算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669.32</w:t>
            </w:r>
          </w:p>
        </w:tc>
        <w:tc>
          <w:tcPr>
            <w:tcW w:w="23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3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18"/>
                <w:szCs w:val="18"/>
                <w:u w:val="none"/>
              </w:rPr>
            </w:pPr>
          </w:p>
        </w:tc>
        <w:tc>
          <w:tcPr>
            <w:tcW w:w="23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18"/>
                <w:szCs w:val="18"/>
                <w:u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18"/>
                <w:szCs w:val="18"/>
                <w:u w:val="none"/>
              </w:rPr>
            </w:pPr>
          </w:p>
        </w:tc>
        <w:tc>
          <w:tcPr>
            <w:tcW w:w="23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本年收入合计</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669.32</w:t>
            </w:r>
          </w:p>
        </w:tc>
        <w:tc>
          <w:tcPr>
            <w:tcW w:w="23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本年支出合计</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669.32</w:t>
            </w:r>
          </w:p>
        </w:tc>
      </w:tr>
    </w:tbl>
    <w:p/>
    <w:p/>
    <w:p/>
    <w:p/>
    <w:p/>
    <w:p/>
    <w:p/>
    <w:p/>
    <w:p/>
    <w:p/>
    <w:p/>
    <w:p/>
    <w:p/>
    <w:p/>
    <w:p/>
    <w:p/>
    <w:p/>
    <w:p/>
    <w:p/>
    <w:p/>
    <w:p/>
    <w:p/>
    <w:p/>
    <w:p/>
    <w:p/>
    <w:p/>
    <w:p/>
    <w:p/>
    <w:p/>
    <w:p/>
    <w:tbl>
      <w:tblPr>
        <w:tblStyle w:val="3"/>
        <w:tblW w:w="83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572"/>
        <w:gridCol w:w="1606"/>
        <w:gridCol w:w="1569"/>
        <w:gridCol w:w="15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3572" w:type="dxa"/>
            <w:shd w:val="clear" w:color="auto" w:fill="auto"/>
            <w:vAlign w:val="bottom"/>
          </w:tcPr>
          <w:p>
            <w:pPr>
              <w:jc w:val="left"/>
              <w:rPr>
                <w:rFonts w:hint="eastAsia" w:ascii="宋体" w:hAnsi="宋体" w:eastAsia="宋体" w:cs="宋体"/>
                <w:i w:val="0"/>
                <w:color w:val="000000"/>
                <w:sz w:val="24"/>
                <w:szCs w:val="24"/>
                <w:u w:val="none"/>
              </w:rPr>
            </w:pPr>
          </w:p>
        </w:tc>
        <w:tc>
          <w:tcPr>
            <w:tcW w:w="1606" w:type="dxa"/>
            <w:shd w:val="clear" w:color="auto" w:fill="auto"/>
            <w:vAlign w:val="bottom"/>
          </w:tcPr>
          <w:p>
            <w:pPr>
              <w:jc w:val="left"/>
              <w:rPr>
                <w:rFonts w:hint="eastAsia" w:ascii="宋体" w:hAnsi="宋体" w:eastAsia="宋体" w:cs="宋体"/>
                <w:i w:val="0"/>
                <w:color w:val="000000"/>
                <w:sz w:val="24"/>
                <w:szCs w:val="24"/>
                <w:u w:val="none"/>
              </w:rPr>
            </w:pPr>
          </w:p>
        </w:tc>
        <w:tc>
          <w:tcPr>
            <w:tcW w:w="1569" w:type="dxa"/>
            <w:shd w:val="clear" w:color="auto" w:fill="auto"/>
            <w:vAlign w:val="bottom"/>
          </w:tcPr>
          <w:p>
            <w:pPr>
              <w:jc w:val="left"/>
              <w:rPr>
                <w:rFonts w:hint="eastAsia" w:ascii="宋体" w:hAnsi="宋体" w:eastAsia="宋体" w:cs="宋体"/>
                <w:i w:val="0"/>
                <w:color w:val="000000"/>
                <w:sz w:val="24"/>
                <w:szCs w:val="24"/>
                <w:u w:val="none"/>
              </w:rPr>
            </w:pPr>
          </w:p>
        </w:tc>
        <w:tc>
          <w:tcPr>
            <w:tcW w:w="1592"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339" w:type="dxa"/>
            <w:gridSpan w:val="4"/>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24"/>
                <w:szCs w:val="24"/>
                <w:u w:val="none"/>
                <w:lang w:val="en-US" w:eastAsia="zh-CN" w:bidi="ar"/>
              </w:rPr>
              <w:t>2018年一般公共预算支出情况表（按功能分类科目）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572"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单位名称：广东省卫生厅政务服务中心</w:t>
            </w:r>
          </w:p>
        </w:tc>
        <w:tc>
          <w:tcPr>
            <w:tcW w:w="1606" w:type="dxa"/>
            <w:shd w:val="clear" w:color="auto" w:fill="auto"/>
            <w:vAlign w:val="bottom"/>
          </w:tcPr>
          <w:p>
            <w:pPr>
              <w:jc w:val="left"/>
              <w:rPr>
                <w:rFonts w:hint="eastAsia" w:ascii="宋体" w:hAnsi="宋体" w:eastAsia="宋体" w:cs="宋体"/>
                <w:i w:val="0"/>
                <w:color w:val="000000"/>
                <w:sz w:val="18"/>
                <w:szCs w:val="18"/>
                <w:u w:val="none"/>
              </w:rPr>
            </w:pPr>
          </w:p>
        </w:tc>
        <w:tc>
          <w:tcPr>
            <w:tcW w:w="1569" w:type="dxa"/>
            <w:shd w:val="clear" w:color="auto" w:fill="auto"/>
            <w:vAlign w:val="bottom"/>
          </w:tcPr>
          <w:p>
            <w:pPr>
              <w:jc w:val="left"/>
              <w:rPr>
                <w:rFonts w:hint="eastAsia" w:ascii="宋体" w:hAnsi="宋体" w:eastAsia="宋体" w:cs="宋体"/>
                <w:i w:val="0"/>
                <w:color w:val="000000"/>
                <w:sz w:val="18"/>
                <w:szCs w:val="18"/>
                <w:u w:val="none"/>
              </w:rPr>
            </w:pPr>
          </w:p>
        </w:tc>
        <w:tc>
          <w:tcPr>
            <w:tcW w:w="1592"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功能科目名称</w:t>
            </w:r>
          </w:p>
        </w:tc>
        <w:tc>
          <w:tcPr>
            <w:tcW w:w="4767"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57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18"/>
                <w:szCs w:val="18"/>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其中：基本支出</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5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合    计</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669.32</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292.19</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5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[208]社会保障和就业支出</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81.65</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81.65</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5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[20805]行政事业单位离退休</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81.65</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81.65</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5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[2080502]事业单位离退休</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81.65</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81.65</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5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[210]医疗卫生与计划生育支出</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587.67</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210.54</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5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[21001]医疗卫生与计划生育管理事务</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359.27</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210.54</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5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[2100199]其他医疗卫生与计划生育管理事务支出</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359.27</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210.54</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5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[21006]中医药</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5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[2100601]中医（民族医）药专项</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5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[21099]其他医疗卫生与计划生育支出</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188.40</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5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[2109901]其他医疗卫生与计划生育支出</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188.40</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188.40</w:t>
            </w:r>
          </w:p>
        </w:tc>
      </w:tr>
    </w:tbl>
    <w:p/>
    <w:p/>
    <w:p/>
    <w:p/>
    <w:p/>
    <w:p/>
    <w:p/>
    <w:p/>
    <w:p/>
    <w:p/>
    <w:p/>
    <w:p/>
    <w:p/>
    <w:p/>
    <w:p/>
    <w:p/>
    <w:p/>
    <w:p/>
    <w:p/>
    <w:p/>
    <w:p/>
    <w:tbl>
      <w:tblPr>
        <w:tblStyle w:val="3"/>
        <w:tblW w:w="83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262"/>
        <w:gridCol w:w="3369"/>
        <w:gridCol w:w="17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3262" w:type="dxa"/>
            <w:shd w:val="clear" w:color="auto" w:fill="auto"/>
            <w:vAlign w:val="bottom"/>
          </w:tcPr>
          <w:p>
            <w:pPr>
              <w:jc w:val="left"/>
              <w:rPr>
                <w:rFonts w:hint="eastAsia" w:ascii="宋体" w:hAnsi="宋体" w:eastAsia="宋体" w:cs="宋体"/>
                <w:i w:val="0"/>
                <w:color w:val="000000"/>
                <w:sz w:val="24"/>
                <w:szCs w:val="24"/>
                <w:u w:val="none"/>
              </w:rPr>
            </w:pPr>
          </w:p>
        </w:tc>
        <w:tc>
          <w:tcPr>
            <w:tcW w:w="3369" w:type="dxa"/>
            <w:shd w:val="clear" w:color="auto" w:fill="auto"/>
            <w:vAlign w:val="bottom"/>
          </w:tcPr>
          <w:p>
            <w:pPr>
              <w:jc w:val="left"/>
              <w:rPr>
                <w:rFonts w:hint="eastAsia" w:ascii="宋体" w:hAnsi="宋体" w:eastAsia="宋体" w:cs="宋体"/>
                <w:i w:val="0"/>
                <w:color w:val="000000"/>
                <w:sz w:val="24"/>
                <w:szCs w:val="24"/>
                <w:u w:val="none"/>
              </w:rPr>
            </w:pPr>
          </w:p>
        </w:tc>
        <w:tc>
          <w:tcPr>
            <w:tcW w:w="1743"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374" w:type="dxa"/>
            <w:gridSpan w:val="3"/>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2018年一般公共预算基本支出情况表（按经济分类科目）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262"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单位名称：广东省卫生厅政务服务中心</w:t>
            </w:r>
          </w:p>
        </w:tc>
        <w:tc>
          <w:tcPr>
            <w:tcW w:w="3369" w:type="dxa"/>
            <w:shd w:val="clear" w:color="auto" w:fill="auto"/>
            <w:vAlign w:val="bottom"/>
          </w:tcPr>
          <w:p>
            <w:pPr>
              <w:jc w:val="left"/>
              <w:rPr>
                <w:rFonts w:hint="eastAsia" w:ascii="宋体" w:hAnsi="宋体" w:eastAsia="宋体" w:cs="宋体"/>
                <w:i w:val="0"/>
                <w:color w:val="000000"/>
                <w:sz w:val="18"/>
                <w:szCs w:val="18"/>
                <w:u w:val="none"/>
              </w:rPr>
            </w:pPr>
          </w:p>
        </w:tc>
        <w:tc>
          <w:tcPr>
            <w:tcW w:w="1743"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26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政府预算支出经济分类</w:t>
            </w:r>
          </w:p>
        </w:tc>
        <w:tc>
          <w:tcPr>
            <w:tcW w:w="3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部门预算支出经济科目</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2018年预算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26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18"/>
                <w:szCs w:val="18"/>
                <w:u w:val="none"/>
              </w:rPr>
            </w:pPr>
          </w:p>
        </w:tc>
        <w:tc>
          <w:tcPr>
            <w:tcW w:w="3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合    计</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26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[505]对事业单位经常性补助</w:t>
            </w:r>
          </w:p>
        </w:tc>
        <w:tc>
          <w:tcPr>
            <w:tcW w:w="3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[301]工资福利支出</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26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[50501]工资福利支出</w:t>
            </w:r>
          </w:p>
        </w:tc>
        <w:tc>
          <w:tcPr>
            <w:tcW w:w="3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[30101]基本工资</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26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[50501]工资福利支出</w:t>
            </w:r>
          </w:p>
        </w:tc>
        <w:tc>
          <w:tcPr>
            <w:tcW w:w="3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[30102]津贴补贴</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26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[50501]工资福利支出</w:t>
            </w:r>
          </w:p>
        </w:tc>
        <w:tc>
          <w:tcPr>
            <w:tcW w:w="3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[30107]绩效工资</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326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[50501]工资福利支出</w:t>
            </w:r>
          </w:p>
        </w:tc>
        <w:tc>
          <w:tcPr>
            <w:tcW w:w="3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[30108]机关事业单位基本养老保险缴费</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26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[50501]工资福利支出</w:t>
            </w:r>
          </w:p>
        </w:tc>
        <w:tc>
          <w:tcPr>
            <w:tcW w:w="3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[30112]其他社会保障缴费</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26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[50501]工资福利支出</w:t>
            </w:r>
          </w:p>
        </w:tc>
        <w:tc>
          <w:tcPr>
            <w:tcW w:w="3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[30113]住房公积金</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26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[50501]工资福利支出</w:t>
            </w:r>
          </w:p>
        </w:tc>
        <w:tc>
          <w:tcPr>
            <w:tcW w:w="3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[30199]其他工资福利支出</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26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[505]对事业单位经常性补助</w:t>
            </w:r>
          </w:p>
        </w:tc>
        <w:tc>
          <w:tcPr>
            <w:tcW w:w="3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[302]商品和服务支出</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26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[50502]商品和服务支出</w:t>
            </w:r>
          </w:p>
        </w:tc>
        <w:tc>
          <w:tcPr>
            <w:tcW w:w="3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[30212]因公出国（境）费用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26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[50502]商品和服务支出</w:t>
            </w:r>
          </w:p>
        </w:tc>
        <w:tc>
          <w:tcPr>
            <w:tcW w:w="3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[30217]公务接待费</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26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[50502]商品和服务支出</w:t>
            </w:r>
          </w:p>
        </w:tc>
        <w:tc>
          <w:tcPr>
            <w:tcW w:w="3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[30228]工会经费</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26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[50502]商品和服务支出</w:t>
            </w:r>
          </w:p>
        </w:tc>
        <w:tc>
          <w:tcPr>
            <w:tcW w:w="3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[30231]公务用车运行维护费</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26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[50502]商品和服务支出</w:t>
            </w:r>
          </w:p>
        </w:tc>
        <w:tc>
          <w:tcPr>
            <w:tcW w:w="3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[30299]其他商品和服务支出</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26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[509]对个人和家庭的补助</w:t>
            </w:r>
          </w:p>
        </w:tc>
        <w:tc>
          <w:tcPr>
            <w:tcW w:w="3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[303]对个人和家庭的补助</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26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[50901]社会福利和救助</w:t>
            </w:r>
          </w:p>
        </w:tc>
        <w:tc>
          <w:tcPr>
            <w:tcW w:w="3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[30309]奖励金</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26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[50905]离退休费</w:t>
            </w:r>
          </w:p>
        </w:tc>
        <w:tc>
          <w:tcPr>
            <w:tcW w:w="3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[30302]退休费</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26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[50999]其他对个人和家庭的补助</w:t>
            </w:r>
          </w:p>
        </w:tc>
        <w:tc>
          <w:tcPr>
            <w:tcW w:w="3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[30399]其他对个人和家庭的补助</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35.50</w:t>
            </w:r>
          </w:p>
        </w:tc>
      </w:tr>
    </w:tbl>
    <w:p/>
    <w:p/>
    <w:p/>
    <w:p/>
    <w:p/>
    <w:p/>
    <w:p/>
    <w:p/>
    <w:p/>
    <w:p/>
    <w:p/>
    <w:p/>
    <w:p/>
    <w:tbl>
      <w:tblPr>
        <w:tblStyle w:val="3"/>
        <w:tblW w:w="83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512"/>
        <w:gridCol w:w="3025"/>
        <w:gridCol w:w="1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3512" w:type="dxa"/>
            <w:shd w:val="clear" w:color="auto" w:fill="auto"/>
            <w:vAlign w:val="bottom"/>
          </w:tcPr>
          <w:p>
            <w:pPr>
              <w:jc w:val="left"/>
              <w:rPr>
                <w:rFonts w:hint="eastAsia" w:ascii="宋体" w:hAnsi="宋体" w:eastAsia="宋体" w:cs="宋体"/>
                <w:i w:val="0"/>
                <w:color w:val="000000"/>
                <w:sz w:val="24"/>
                <w:szCs w:val="24"/>
                <w:u w:val="none"/>
              </w:rPr>
            </w:pPr>
          </w:p>
        </w:tc>
        <w:tc>
          <w:tcPr>
            <w:tcW w:w="3025" w:type="dxa"/>
            <w:shd w:val="clear" w:color="auto" w:fill="auto"/>
            <w:vAlign w:val="bottom"/>
          </w:tcPr>
          <w:p>
            <w:pPr>
              <w:jc w:val="left"/>
              <w:rPr>
                <w:rFonts w:hint="eastAsia" w:ascii="宋体" w:hAnsi="宋体" w:eastAsia="宋体" w:cs="宋体"/>
                <w:i w:val="0"/>
                <w:color w:val="000000"/>
                <w:sz w:val="24"/>
                <w:szCs w:val="24"/>
                <w:u w:val="none"/>
              </w:rPr>
            </w:pPr>
          </w:p>
        </w:tc>
        <w:tc>
          <w:tcPr>
            <w:tcW w:w="1775"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312" w:type="dxa"/>
            <w:gridSpan w:val="3"/>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2018年一般公共预算项目支出情况表（按经济分类科目）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537" w:type="dxa"/>
            <w:gridSpan w:val="2"/>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单位名称：广东省卫生厅政务服务中心</w:t>
            </w:r>
          </w:p>
        </w:tc>
        <w:tc>
          <w:tcPr>
            <w:tcW w:w="1775"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5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政府预算支出经济分类</w:t>
            </w:r>
          </w:p>
        </w:tc>
        <w:tc>
          <w:tcPr>
            <w:tcW w:w="3025" w:type="dxa"/>
            <w:tcBorders>
              <w:top w:val="single" w:color="000000" w:sz="4" w:space="0"/>
              <w:bottom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部门预算支出经济科目</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2018年预算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512" w:type="dxa"/>
            <w:shd w:val="clear" w:color="auto" w:fill="auto"/>
            <w:vAlign w:val="bottom"/>
          </w:tcPr>
          <w:p>
            <w:pPr>
              <w:jc w:val="left"/>
              <w:rPr>
                <w:rFonts w:hint="eastAsia" w:ascii="宋体" w:hAnsi="宋体" w:eastAsia="宋体" w:cs="宋体"/>
                <w:i w:val="0"/>
                <w:color w:val="000000"/>
                <w:sz w:val="18"/>
                <w:szCs w:val="18"/>
                <w:u w:val="none"/>
              </w:rPr>
            </w:pPr>
          </w:p>
        </w:tc>
        <w:tc>
          <w:tcPr>
            <w:tcW w:w="3025" w:type="dxa"/>
            <w:tcBorders>
              <w:top w:val="single" w:color="000000" w:sz="4" w:space="0"/>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5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[505]对事业单位经常性补助</w:t>
            </w:r>
          </w:p>
        </w:tc>
        <w:tc>
          <w:tcPr>
            <w:tcW w:w="3025" w:type="dxa"/>
            <w:tcBorders>
              <w:top w:val="single" w:color="000000" w:sz="4" w:space="0"/>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[301]工资福利支出</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5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[50501]工资福利支出</w:t>
            </w:r>
          </w:p>
        </w:tc>
        <w:tc>
          <w:tcPr>
            <w:tcW w:w="3025" w:type="dxa"/>
            <w:tcBorders>
              <w:top w:val="single" w:color="000000" w:sz="4" w:space="0"/>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[30199]其他工资福利支出</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5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[505]对事业单位经常性补助</w:t>
            </w:r>
          </w:p>
        </w:tc>
        <w:tc>
          <w:tcPr>
            <w:tcW w:w="3025" w:type="dxa"/>
            <w:tcBorders>
              <w:top w:val="single" w:color="000000" w:sz="4" w:space="0"/>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[302]商品和服务支出</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5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[50502]商品和服务支出</w:t>
            </w:r>
          </w:p>
        </w:tc>
        <w:tc>
          <w:tcPr>
            <w:tcW w:w="3025" w:type="dxa"/>
            <w:tcBorders>
              <w:top w:val="single" w:color="000000" w:sz="4" w:space="0"/>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[30201]办公费</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5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[50502]商品和服务支出</w:t>
            </w:r>
          </w:p>
        </w:tc>
        <w:tc>
          <w:tcPr>
            <w:tcW w:w="3025" w:type="dxa"/>
            <w:tcBorders>
              <w:top w:val="single" w:color="000000" w:sz="4" w:space="0"/>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[30202]印刷费</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5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[50502]商品和服务支出</w:t>
            </w:r>
          </w:p>
        </w:tc>
        <w:tc>
          <w:tcPr>
            <w:tcW w:w="3025" w:type="dxa"/>
            <w:tcBorders>
              <w:top w:val="single" w:color="000000" w:sz="4" w:space="0"/>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[30204]手续费</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5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[50502]商品和服务支出</w:t>
            </w:r>
          </w:p>
        </w:tc>
        <w:tc>
          <w:tcPr>
            <w:tcW w:w="3025" w:type="dxa"/>
            <w:tcBorders>
              <w:top w:val="single" w:color="000000" w:sz="4" w:space="0"/>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[30205]水费</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5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[50502]商品和服务支出</w:t>
            </w:r>
          </w:p>
        </w:tc>
        <w:tc>
          <w:tcPr>
            <w:tcW w:w="3025" w:type="dxa"/>
            <w:tcBorders>
              <w:top w:val="single" w:color="000000" w:sz="4" w:space="0"/>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[30207]邮电费</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5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[50502]商品和服务支出</w:t>
            </w:r>
          </w:p>
        </w:tc>
        <w:tc>
          <w:tcPr>
            <w:tcW w:w="3025" w:type="dxa"/>
            <w:tcBorders>
              <w:top w:val="single" w:color="000000" w:sz="4" w:space="0"/>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[30209]物业管理费</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5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[50502]商品和服务支出</w:t>
            </w:r>
          </w:p>
        </w:tc>
        <w:tc>
          <w:tcPr>
            <w:tcW w:w="3025" w:type="dxa"/>
            <w:tcBorders>
              <w:top w:val="single" w:color="000000" w:sz="4" w:space="0"/>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[30211]差旅费</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5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[50502]商品和服务支出</w:t>
            </w:r>
          </w:p>
        </w:tc>
        <w:tc>
          <w:tcPr>
            <w:tcW w:w="3025" w:type="dxa"/>
            <w:tcBorders>
              <w:top w:val="single" w:color="000000" w:sz="4" w:space="0"/>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[30213]维修（护）费</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5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[50502]商品和服务支出</w:t>
            </w:r>
          </w:p>
        </w:tc>
        <w:tc>
          <w:tcPr>
            <w:tcW w:w="3025" w:type="dxa"/>
            <w:tcBorders>
              <w:top w:val="single" w:color="000000" w:sz="4" w:space="0"/>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[30214]租赁费</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5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[50502]商品和服务支出</w:t>
            </w:r>
          </w:p>
        </w:tc>
        <w:tc>
          <w:tcPr>
            <w:tcW w:w="3025" w:type="dxa"/>
            <w:tcBorders>
              <w:top w:val="single" w:color="000000" w:sz="4" w:space="0"/>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[30215]会议费</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5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[50502]商品和服务支出</w:t>
            </w:r>
          </w:p>
        </w:tc>
        <w:tc>
          <w:tcPr>
            <w:tcW w:w="3025" w:type="dxa"/>
            <w:tcBorders>
              <w:top w:val="single" w:color="000000" w:sz="4" w:space="0"/>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[30216]培训费</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5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[50502]商品和服务支出</w:t>
            </w:r>
          </w:p>
        </w:tc>
        <w:tc>
          <w:tcPr>
            <w:tcW w:w="3025" w:type="dxa"/>
            <w:tcBorders>
              <w:top w:val="single" w:color="000000" w:sz="4" w:space="0"/>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[30226]劳务费</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5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[50502]商品和服务支出</w:t>
            </w:r>
          </w:p>
        </w:tc>
        <w:tc>
          <w:tcPr>
            <w:tcW w:w="3025" w:type="dxa"/>
            <w:tcBorders>
              <w:top w:val="single" w:color="000000" w:sz="4" w:space="0"/>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[30228]工会经费</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5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[50502]商品和服务支出</w:t>
            </w:r>
          </w:p>
        </w:tc>
        <w:tc>
          <w:tcPr>
            <w:tcW w:w="3025" w:type="dxa"/>
            <w:tcBorders>
              <w:top w:val="single" w:color="000000" w:sz="4" w:space="0"/>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[30239]其他交通费用</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5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[50502]商品和服务支出</w:t>
            </w:r>
          </w:p>
        </w:tc>
        <w:tc>
          <w:tcPr>
            <w:tcW w:w="3025" w:type="dxa"/>
            <w:tcBorders>
              <w:top w:val="single" w:color="000000" w:sz="4" w:space="0"/>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[30299]其他商品和服务支出</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5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[506]对事业单位资本性补助</w:t>
            </w:r>
          </w:p>
        </w:tc>
        <w:tc>
          <w:tcPr>
            <w:tcW w:w="3025" w:type="dxa"/>
            <w:tcBorders>
              <w:top w:val="single" w:color="000000" w:sz="4" w:space="0"/>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[310]资本性支出</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5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[50601]资本性支出（一）</w:t>
            </w:r>
          </w:p>
        </w:tc>
        <w:tc>
          <w:tcPr>
            <w:tcW w:w="3025" w:type="dxa"/>
            <w:tcBorders>
              <w:top w:val="single" w:color="000000" w:sz="4" w:space="0"/>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[31002]办公设备购置</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5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[50601]资本性支出（一）</w:t>
            </w:r>
          </w:p>
        </w:tc>
        <w:tc>
          <w:tcPr>
            <w:tcW w:w="3025" w:type="dxa"/>
            <w:tcBorders>
              <w:top w:val="single" w:color="000000" w:sz="4" w:space="0"/>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[31007]信息网络及软件购置更新</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5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[509]对个人和家庭的补助</w:t>
            </w:r>
          </w:p>
        </w:tc>
        <w:tc>
          <w:tcPr>
            <w:tcW w:w="3025" w:type="dxa"/>
            <w:tcBorders>
              <w:top w:val="single" w:color="000000" w:sz="4" w:space="0"/>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[303]对个人和家庭的补助</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5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[50901]社会福利和救助</w:t>
            </w:r>
          </w:p>
        </w:tc>
        <w:tc>
          <w:tcPr>
            <w:tcW w:w="3025" w:type="dxa"/>
            <w:tcBorders>
              <w:top w:val="single" w:color="000000" w:sz="4" w:space="0"/>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[30309]奖励金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5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[50999]其他对个人和家庭的补助</w:t>
            </w:r>
          </w:p>
        </w:tc>
        <w:tc>
          <w:tcPr>
            <w:tcW w:w="3025" w:type="dxa"/>
            <w:tcBorders>
              <w:top w:val="single" w:color="000000" w:sz="4" w:space="0"/>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[30399]其他对个人和家庭的补助</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13.60</w:t>
            </w:r>
          </w:p>
        </w:tc>
      </w:tr>
    </w:tbl>
    <w:p/>
    <w:p/>
    <w:p/>
    <w:p/>
    <w:p/>
    <w:tbl>
      <w:tblPr>
        <w:tblStyle w:val="3"/>
        <w:tblW w:w="81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149"/>
        <w:gridCol w:w="29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5149" w:type="dxa"/>
            <w:shd w:val="clear" w:color="auto" w:fill="auto"/>
            <w:vAlign w:val="bottom"/>
          </w:tcPr>
          <w:p>
            <w:pPr>
              <w:jc w:val="left"/>
              <w:rPr>
                <w:rFonts w:hint="eastAsia" w:ascii="宋体" w:hAnsi="宋体" w:eastAsia="宋体" w:cs="宋体"/>
                <w:i w:val="0"/>
                <w:color w:val="000000"/>
                <w:sz w:val="24"/>
                <w:szCs w:val="24"/>
                <w:u w:val="none"/>
              </w:rPr>
            </w:pPr>
          </w:p>
        </w:tc>
        <w:tc>
          <w:tcPr>
            <w:tcW w:w="2963"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8112" w:type="dxa"/>
            <w:gridSpan w:val="2"/>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2018年一般公共预算安排的行政经费及“三公”经费预算表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5149"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单位名称：广东省卫生厅政务服务中心</w:t>
            </w:r>
          </w:p>
        </w:tc>
        <w:tc>
          <w:tcPr>
            <w:tcW w:w="2963"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51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2018年预算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51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2018年行政经费</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51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2018年“三公”经费</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51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其中：（一）因公出国（境）支出</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51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（二）公务用车购置及运行维护支出</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51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1.公务用车购置</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51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2.公务用车运行维护费</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51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（三）公务接待费支出</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112" w:type="dxa"/>
            <w:gridSpan w:val="2"/>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 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 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p/>
    <w:p/>
    <w:p/>
    <w:p/>
    <w:p/>
    <w:p/>
    <w:p/>
    <w:p/>
    <w:p/>
    <w:p/>
    <w:p/>
    <w:p/>
    <w:p/>
    <w:p/>
    <w:p/>
    <w:p/>
    <w:p/>
    <w:p/>
    <w:p/>
    <w:tbl>
      <w:tblPr>
        <w:tblStyle w:val="3"/>
        <w:tblW w:w="86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189"/>
        <w:gridCol w:w="1017"/>
        <w:gridCol w:w="1668"/>
        <w:gridCol w:w="1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4189" w:type="dxa"/>
            <w:shd w:val="clear" w:color="auto" w:fill="auto"/>
            <w:vAlign w:val="bottom"/>
          </w:tcPr>
          <w:p>
            <w:pPr>
              <w:jc w:val="left"/>
              <w:rPr>
                <w:rFonts w:hint="eastAsia" w:ascii="宋体" w:hAnsi="宋体" w:eastAsia="宋体" w:cs="宋体"/>
                <w:i w:val="0"/>
                <w:color w:val="000000"/>
                <w:sz w:val="24"/>
                <w:szCs w:val="24"/>
                <w:u w:val="none"/>
              </w:rPr>
            </w:pPr>
          </w:p>
        </w:tc>
        <w:tc>
          <w:tcPr>
            <w:tcW w:w="1017" w:type="dxa"/>
            <w:shd w:val="clear" w:color="auto" w:fill="auto"/>
            <w:vAlign w:val="bottom"/>
          </w:tcPr>
          <w:p>
            <w:pPr>
              <w:jc w:val="left"/>
              <w:rPr>
                <w:rFonts w:hint="eastAsia" w:ascii="宋体" w:hAnsi="宋体" w:eastAsia="宋体" w:cs="宋体"/>
                <w:i w:val="0"/>
                <w:color w:val="000000"/>
                <w:sz w:val="24"/>
                <w:szCs w:val="24"/>
                <w:u w:val="none"/>
              </w:rPr>
            </w:pPr>
          </w:p>
        </w:tc>
        <w:tc>
          <w:tcPr>
            <w:tcW w:w="1668" w:type="dxa"/>
            <w:shd w:val="clear" w:color="auto" w:fill="auto"/>
            <w:vAlign w:val="bottom"/>
          </w:tcPr>
          <w:p>
            <w:pPr>
              <w:jc w:val="left"/>
              <w:rPr>
                <w:rFonts w:hint="eastAsia" w:ascii="宋体" w:hAnsi="宋体" w:eastAsia="宋体" w:cs="宋体"/>
                <w:i w:val="0"/>
                <w:color w:val="000000"/>
                <w:sz w:val="24"/>
                <w:szCs w:val="24"/>
                <w:u w:val="none"/>
              </w:rPr>
            </w:pPr>
          </w:p>
        </w:tc>
        <w:tc>
          <w:tcPr>
            <w:tcW w:w="1733"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607" w:type="dxa"/>
            <w:gridSpan w:val="4"/>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2018年政府性基金预算支出情况表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89"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单位名称：广东省卫生厅政务服务中心</w:t>
            </w:r>
          </w:p>
        </w:tc>
        <w:tc>
          <w:tcPr>
            <w:tcW w:w="1017" w:type="dxa"/>
            <w:shd w:val="clear" w:color="auto" w:fill="auto"/>
            <w:vAlign w:val="bottom"/>
          </w:tcPr>
          <w:p>
            <w:pPr>
              <w:jc w:val="left"/>
              <w:rPr>
                <w:rFonts w:hint="eastAsia" w:ascii="宋体" w:hAnsi="宋体" w:eastAsia="宋体" w:cs="宋体"/>
                <w:i w:val="0"/>
                <w:color w:val="000000"/>
                <w:sz w:val="18"/>
                <w:szCs w:val="18"/>
                <w:u w:val="none"/>
              </w:rPr>
            </w:pPr>
          </w:p>
        </w:tc>
        <w:tc>
          <w:tcPr>
            <w:tcW w:w="1668" w:type="dxa"/>
            <w:shd w:val="clear" w:color="auto" w:fill="auto"/>
            <w:vAlign w:val="bottom"/>
          </w:tcPr>
          <w:p>
            <w:pPr>
              <w:jc w:val="left"/>
              <w:rPr>
                <w:rFonts w:hint="eastAsia" w:ascii="宋体" w:hAnsi="宋体" w:eastAsia="宋体" w:cs="宋体"/>
                <w:i w:val="0"/>
                <w:color w:val="000000"/>
                <w:sz w:val="18"/>
                <w:szCs w:val="18"/>
                <w:u w:val="none"/>
              </w:rPr>
            </w:pPr>
          </w:p>
        </w:tc>
        <w:tc>
          <w:tcPr>
            <w:tcW w:w="1733"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89"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功能科目名称</w:t>
            </w:r>
          </w:p>
        </w:tc>
        <w:tc>
          <w:tcPr>
            <w:tcW w:w="4418"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418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其中：基本支出</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8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eastAsia" w:ascii="宋体" w:hAnsi="宋体" w:eastAsia="宋体" w:cs="宋体"/>
                <w:i w:val="0"/>
                <w:color w:val="000000"/>
                <w:sz w:val="18"/>
                <w:szCs w:val="18"/>
                <w:u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eastAsia" w:ascii="宋体" w:hAnsi="宋体" w:eastAsia="宋体" w:cs="宋体"/>
                <w:i w:val="0"/>
                <w:color w:val="000000"/>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eastAsia" w:ascii="宋体" w:hAnsi="宋体" w:eastAsia="宋体" w:cs="宋体"/>
                <w:i w:val="0"/>
                <w:color w:val="000000"/>
                <w:sz w:val="18"/>
                <w:szCs w:val="18"/>
                <w:u w:val="none"/>
              </w:rPr>
            </w:pPr>
          </w:p>
        </w:tc>
      </w:tr>
    </w:tbl>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注：2018年无政府性基金安排的支出，本表为空。同时按照财政部有关要求，以空表呈报省人代会审议。</w:t>
      </w: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tbl>
      <w:tblPr>
        <w:tblStyle w:val="3"/>
        <w:tblW w:w="83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262"/>
        <w:gridCol w:w="875"/>
        <w:gridCol w:w="912"/>
        <w:gridCol w:w="800"/>
        <w:gridCol w:w="850"/>
        <w:gridCol w:w="925"/>
        <w:gridCol w:w="788"/>
        <w:gridCol w:w="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53" w:hRule="atLeast"/>
        </w:trPr>
        <w:tc>
          <w:tcPr>
            <w:tcW w:w="2262" w:type="dxa"/>
            <w:shd w:val="clear" w:color="auto" w:fill="auto"/>
            <w:vAlign w:val="bottom"/>
          </w:tcPr>
          <w:p>
            <w:pPr>
              <w:jc w:val="left"/>
              <w:rPr>
                <w:rFonts w:hint="eastAsia" w:ascii="宋体" w:hAnsi="宋体" w:eastAsia="宋体" w:cs="宋体"/>
                <w:i w:val="0"/>
                <w:color w:val="000000"/>
                <w:sz w:val="24"/>
                <w:szCs w:val="24"/>
                <w:u w:val="none"/>
              </w:rPr>
            </w:pPr>
          </w:p>
        </w:tc>
        <w:tc>
          <w:tcPr>
            <w:tcW w:w="875" w:type="dxa"/>
            <w:shd w:val="clear" w:color="auto" w:fill="auto"/>
            <w:vAlign w:val="bottom"/>
          </w:tcPr>
          <w:p>
            <w:pPr>
              <w:jc w:val="left"/>
              <w:rPr>
                <w:rFonts w:hint="eastAsia" w:ascii="宋体" w:hAnsi="宋体" w:eastAsia="宋体" w:cs="宋体"/>
                <w:i w:val="0"/>
                <w:color w:val="000000"/>
                <w:sz w:val="24"/>
                <w:szCs w:val="24"/>
                <w:u w:val="none"/>
              </w:rPr>
            </w:pPr>
          </w:p>
        </w:tc>
        <w:tc>
          <w:tcPr>
            <w:tcW w:w="912" w:type="dxa"/>
            <w:shd w:val="clear" w:color="auto" w:fill="auto"/>
            <w:vAlign w:val="bottom"/>
          </w:tcPr>
          <w:p>
            <w:pPr>
              <w:jc w:val="left"/>
              <w:rPr>
                <w:rFonts w:hint="eastAsia" w:ascii="宋体" w:hAnsi="宋体" w:eastAsia="宋体" w:cs="宋体"/>
                <w:i w:val="0"/>
                <w:color w:val="000000"/>
                <w:sz w:val="24"/>
                <w:szCs w:val="24"/>
                <w:u w:val="none"/>
              </w:rPr>
            </w:pPr>
          </w:p>
        </w:tc>
        <w:tc>
          <w:tcPr>
            <w:tcW w:w="800" w:type="dxa"/>
            <w:shd w:val="clear" w:color="auto" w:fill="auto"/>
            <w:vAlign w:val="bottom"/>
          </w:tcPr>
          <w:p>
            <w:pPr>
              <w:jc w:val="left"/>
              <w:rPr>
                <w:rFonts w:hint="eastAsia" w:ascii="宋体" w:hAnsi="宋体" w:eastAsia="宋体" w:cs="宋体"/>
                <w:i w:val="0"/>
                <w:color w:val="000000"/>
                <w:sz w:val="24"/>
                <w:szCs w:val="24"/>
                <w:u w:val="none"/>
              </w:rPr>
            </w:pPr>
          </w:p>
        </w:tc>
        <w:tc>
          <w:tcPr>
            <w:tcW w:w="850" w:type="dxa"/>
            <w:shd w:val="clear" w:color="auto" w:fill="auto"/>
            <w:vAlign w:val="bottom"/>
          </w:tcPr>
          <w:p>
            <w:pPr>
              <w:jc w:val="left"/>
              <w:rPr>
                <w:rFonts w:hint="eastAsia" w:ascii="宋体" w:hAnsi="宋体" w:eastAsia="宋体" w:cs="宋体"/>
                <w:i w:val="0"/>
                <w:color w:val="000000"/>
                <w:sz w:val="24"/>
                <w:szCs w:val="24"/>
                <w:u w:val="none"/>
              </w:rPr>
            </w:pPr>
          </w:p>
          <w:p>
            <w:pPr>
              <w:jc w:val="left"/>
              <w:rPr>
                <w:rFonts w:hint="eastAsia" w:ascii="宋体" w:hAnsi="宋体" w:eastAsia="宋体" w:cs="宋体"/>
                <w:i w:val="0"/>
                <w:color w:val="000000"/>
                <w:sz w:val="24"/>
                <w:szCs w:val="24"/>
                <w:u w:val="none"/>
              </w:rPr>
            </w:pPr>
          </w:p>
          <w:p>
            <w:pPr>
              <w:jc w:val="left"/>
              <w:rPr>
                <w:rFonts w:hint="eastAsia" w:ascii="宋体" w:hAnsi="宋体" w:eastAsia="宋体" w:cs="宋体"/>
                <w:i w:val="0"/>
                <w:color w:val="000000"/>
                <w:sz w:val="24"/>
                <w:szCs w:val="24"/>
                <w:u w:val="none"/>
              </w:rPr>
            </w:pPr>
          </w:p>
          <w:p>
            <w:pPr>
              <w:jc w:val="left"/>
              <w:rPr>
                <w:rFonts w:hint="eastAsia" w:ascii="宋体" w:hAnsi="宋体" w:eastAsia="宋体" w:cs="宋体"/>
                <w:i w:val="0"/>
                <w:color w:val="000000"/>
                <w:sz w:val="24"/>
                <w:szCs w:val="24"/>
                <w:u w:val="none"/>
              </w:rPr>
            </w:pPr>
          </w:p>
          <w:p>
            <w:pPr>
              <w:jc w:val="left"/>
              <w:rPr>
                <w:rFonts w:hint="eastAsia" w:ascii="宋体" w:hAnsi="宋体" w:eastAsia="宋体" w:cs="宋体"/>
                <w:i w:val="0"/>
                <w:color w:val="000000"/>
                <w:sz w:val="24"/>
                <w:szCs w:val="24"/>
                <w:u w:val="none"/>
              </w:rPr>
            </w:pPr>
          </w:p>
        </w:tc>
        <w:tc>
          <w:tcPr>
            <w:tcW w:w="925" w:type="dxa"/>
            <w:shd w:val="clear" w:color="auto" w:fill="auto"/>
            <w:vAlign w:val="bottom"/>
          </w:tcPr>
          <w:p>
            <w:pPr>
              <w:jc w:val="left"/>
              <w:rPr>
                <w:rFonts w:hint="eastAsia" w:ascii="宋体" w:hAnsi="宋体" w:eastAsia="宋体" w:cs="宋体"/>
                <w:i w:val="0"/>
                <w:color w:val="000000"/>
                <w:sz w:val="24"/>
                <w:szCs w:val="24"/>
                <w:u w:val="none"/>
              </w:rPr>
            </w:pPr>
          </w:p>
        </w:tc>
        <w:tc>
          <w:tcPr>
            <w:tcW w:w="788" w:type="dxa"/>
            <w:shd w:val="clear" w:color="auto" w:fill="auto"/>
            <w:vAlign w:val="bottom"/>
          </w:tcPr>
          <w:p>
            <w:pPr>
              <w:jc w:val="left"/>
              <w:rPr>
                <w:rFonts w:hint="eastAsia" w:ascii="宋体" w:hAnsi="宋体" w:eastAsia="宋体" w:cs="宋体"/>
                <w:i w:val="0"/>
                <w:color w:val="000000"/>
                <w:sz w:val="24"/>
                <w:szCs w:val="24"/>
                <w:u w:val="none"/>
              </w:rPr>
            </w:pPr>
          </w:p>
        </w:tc>
        <w:tc>
          <w:tcPr>
            <w:tcW w:w="937"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4" w:hRule="atLeast"/>
        </w:trPr>
        <w:tc>
          <w:tcPr>
            <w:tcW w:w="8349" w:type="dxa"/>
            <w:gridSpan w:val="8"/>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2018年部门预算基本支出预算表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0" w:hRule="atLeast"/>
        </w:trPr>
        <w:tc>
          <w:tcPr>
            <w:tcW w:w="4049" w:type="dxa"/>
            <w:gridSpan w:val="3"/>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单位名称：广东省卫生厅政务服务中心</w:t>
            </w:r>
          </w:p>
        </w:tc>
        <w:tc>
          <w:tcPr>
            <w:tcW w:w="800" w:type="dxa"/>
            <w:shd w:val="clear" w:color="auto" w:fill="auto"/>
            <w:vAlign w:val="bottom"/>
          </w:tcPr>
          <w:p>
            <w:pPr>
              <w:jc w:val="left"/>
              <w:rPr>
                <w:rFonts w:hint="eastAsia" w:ascii="宋体" w:hAnsi="宋体" w:eastAsia="宋体" w:cs="宋体"/>
                <w:i w:val="0"/>
                <w:color w:val="000000"/>
                <w:sz w:val="18"/>
                <w:szCs w:val="18"/>
                <w:u w:val="none"/>
              </w:rPr>
            </w:pPr>
          </w:p>
        </w:tc>
        <w:tc>
          <w:tcPr>
            <w:tcW w:w="850" w:type="dxa"/>
            <w:shd w:val="clear" w:color="auto" w:fill="auto"/>
            <w:vAlign w:val="bottom"/>
          </w:tcPr>
          <w:p>
            <w:pPr>
              <w:jc w:val="left"/>
              <w:rPr>
                <w:rFonts w:hint="eastAsia" w:ascii="宋体" w:hAnsi="宋体" w:eastAsia="宋体" w:cs="宋体"/>
                <w:i w:val="0"/>
                <w:color w:val="000000"/>
                <w:sz w:val="18"/>
                <w:szCs w:val="18"/>
                <w:u w:val="none"/>
              </w:rPr>
            </w:pPr>
          </w:p>
        </w:tc>
        <w:tc>
          <w:tcPr>
            <w:tcW w:w="925" w:type="dxa"/>
            <w:shd w:val="clear" w:color="auto" w:fill="auto"/>
            <w:vAlign w:val="bottom"/>
          </w:tcPr>
          <w:p>
            <w:pPr>
              <w:jc w:val="left"/>
              <w:rPr>
                <w:rFonts w:hint="eastAsia" w:ascii="宋体" w:hAnsi="宋体" w:eastAsia="宋体" w:cs="宋体"/>
                <w:i w:val="0"/>
                <w:color w:val="000000"/>
                <w:sz w:val="18"/>
                <w:szCs w:val="18"/>
                <w:u w:val="none"/>
              </w:rPr>
            </w:pPr>
          </w:p>
        </w:tc>
        <w:tc>
          <w:tcPr>
            <w:tcW w:w="788" w:type="dxa"/>
            <w:shd w:val="clear" w:color="auto" w:fill="auto"/>
            <w:vAlign w:val="bottom"/>
          </w:tcPr>
          <w:p>
            <w:pPr>
              <w:jc w:val="left"/>
              <w:rPr>
                <w:rFonts w:hint="eastAsia" w:ascii="宋体" w:hAnsi="宋体" w:eastAsia="宋体" w:cs="宋体"/>
                <w:i w:val="0"/>
                <w:color w:val="000000"/>
                <w:sz w:val="18"/>
                <w:szCs w:val="18"/>
                <w:u w:val="none"/>
              </w:rPr>
            </w:pPr>
          </w:p>
        </w:tc>
        <w:tc>
          <w:tcPr>
            <w:tcW w:w="937"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9" w:hRule="atLeast"/>
        </w:trPr>
        <w:tc>
          <w:tcPr>
            <w:tcW w:w="2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支出项目类别</w:t>
            </w:r>
          </w:p>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（资金使用单位）</w:t>
            </w:r>
          </w:p>
        </w:tc>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3487"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财政拨款</w:t>
            </w:r>
          </w:p>
        </w:tc>
        <w:tc>
          <w:tcPr>
            <w:tcW w:w="78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财政专户拨款</w:t>
            </w:r>
          </w:p>
        </w:tc>
        <w:tc>
          <w:tcPr>
            <w:tcW w:w="93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9" w:hRule="atLeast"/>
        </w:trPr>
        <w:tc>
          <w:tcPr>
            <w:tcW w:w="226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18"/>
                <w:szCs w:val="18"/>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政府性基金预算</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国有资本经营预算</w:t>
            </w:r>
          </w:p>
        </w:tc>
        <w:tc>
          <w:tcPr>
            <w:tcW w:w="788" w:type="dxa"/>
            <w:vMerge w:val="continue"/>
            <w:tcBorders>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18"/>
                <w:szCs w:val="18"/>
                <w:u w:val="none"/>
              </w:rPr>
            </w:pPr>
          </w:p>
        </w:tc>
        <w:tc>
          <w:tcPr>
            <w:tcW w:w="937" w:type="dxa"/>
            <w:vMerge w:val="continue"/>
            <w:tcBorders>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226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226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665.94</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292.19</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292.19</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9" w:hRule="atLeast"/>
        </w:trPr>
        <w:tc>
          <w:tcPr>
            <w:tcW w:w="226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广东省卫生厅政务服务中心</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665.94</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292.19</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292.19</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9" w:hRule="atLeast"/>
        </w:trPr>
        <w:tc>
          <w:tcPr>
            <w:tcW w:w="226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工资和福利支出</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436.54</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183.79</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183.79</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9" w:hRule="atLeast"/>
        </w:trPr>
        <w:tc>
          <w:tcPr>
            <w:tcW w:w="226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商品和服务支出</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133.62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9" w:hRule="atLeast"/>
        </w:trPr>
        <w:tc>
          <w:tcPr>
            <w:tcW w:w="226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对个人和家庭的补助</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95.78</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95.78</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95.78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8" w:hRule="atLeast"/>
        </w:trPr>
        <w:tc>
          <w:tcPr>
            <w:tcW w:w="226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其他资本性等支出</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bl>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tbl>
      <w:tblPr>
        <w:tblStyle w:val="3"/>
        <w:tblpPr w:leftFromText="180" w:rightFromText="180" w:vertAnchor="text" w:horzAnchor="page" w:tblpX="1025" w:tblpY="305"/>
        <w:tblOverlap w:val="never"/>
        <w:tblW w:w="91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475"/>
        <w:gridCol w:w="913"/>
        <w:gridCol w:w="712"/>
        <w:gridCol w:w="863"/>
        <w:gridCol w:w="787"/>
        <w:gridCol w:w="825"/>
        <w:gridCol w:w="925"/>
        <w:gridCol w:w="788"/>
        <w:gridCol w:w="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2475" w:type="dxa"/>
            <w:shd w:val="clear" w:color="auto" w:fill="auto"/>
            <w:vAlign w:val="bottom"/>
          </w:tcPr>
          <w:p>
            <w:pPr>
              <w:jc w:val="left"/>
              <w:rPr>
                <w:rFonts w:hint="eastAsia" w:ascii="宋体" w:hAnsi="宋体" w:eastAsia="宋体" w:cs="宋体"/>
                <w:i w:val="0"/>
                <w:color w:val="000000"/>
                <w:sz w:val="24"/>
                <w:szCs w:val="24"/>
                <w:u w:val="none"/>
              </w:rPr>
            </w:pPr>
          </w:p>
        </w:tc>
        <w:tc>
          <w:tcPr>
            <w:tcW w:w="913" w:type="dxa"/>
            <w:shd w:val="clear" w:color="auto" w:fill="auto"/>
            <w:vAlign w:val="bottom"/>
          </w:tcPr>
          <w:p>
            <w:pPr>
              <w:jc w:val="left"/>
              <w:rPr>
                <w:rFonts w:hint="eastAsia" w:ascii="宋体" w:hAnsi="宋体" w:eastAsia="宋体" w:cs="宋体"/>
                <w:i w:val="0"/>
                <w:color w:val="000000"/>
                <w:sz w:val="24"/>
                <w:szCs w:val="24"/>
                <w:u w:val="none"/>
              </w:rPr>
            </w:pPr>
          </w:p>
        </w:tc>
        <w:tc>
          <w:tcPr>
            <w:tcW w:w="712" w:type="dxa"/>
            <w:shd w:val="clear" w:color="auto" w:fill="auto"/>
            <w:vAlign w:val="bottom"/>
          </w:tcPr>
          <w:p>
            <w:pPr>
              <w:jc w:val="left"/>
              <w:rPr>
                <w:rFonts w:hint="eastAsia" w:ascii="宋体" w:hAnsi="宋体" w:eastAsia="宋体" w:cs="宋体"/>
                <w:i w:val="0"/>
                <w:color w:val="000000"/>
                <w:sz w:val="24"/>
                <w:szCs w:val="24"/>
                <w:u w:val="none"/>
              </w:rPr>
            </w:pPr>
          </w:p>
        </w:tc>
        <w:tc>
          <w:tcPr>
            <w:tcW w:w="863" w:type="dxa"/>
            <w:shd w:val="clear" w:color="auto" w:fill="auto"/>
            <w:vAlign w:val="bottom"/>
          </w:tcPr>
          <w:p>
            <w:pPr>
              <w:jc w:val="left"/>
              <w:rPr>
                <w:rFonts w:hint="eastAsia" w:ascii="宋体" w:hAnsi="宋体" w:eastAsia="宋体" w:cs="宋体"/>
                <w:i w:val="0"/>
                <w:color w:val="000000"/>
                <w:sz w:val="24"/>
                <w:szCs w:val="24"/>
                <w:u w:val="none"/>
              </w:rPr>
            </w:pPr>
          </w:p>
        </w:tc>
        <w:tc>
          <w:tcPr>
            <w:tcW w:w="787" w:type="dxa"/>
            <w:shd w:val="clear" w:color="auto" w:fill="auto"/>
            <w:vAlign w:val="bottom"/>
          </w:tcPr>
          <w:p>
            <w:pPr>
              <w:jc w:val="left"/>
              <w:rPr>
                <w:rFonts w:hint="eastAsia" w:ascii="宋体" w:hAnsi="宋体" w:eastAsia="宋体" w:cs="宋体"/>
                <w:i w:val="0"/>
                <w:color w:val="000000"/>
                <w:sz w:val="24"/>
                <w:szCs w:val="24"/>
                <w:u w:val="none"/>
              </w:rPr>
            </w:pPr>
          </w:p>
        </w:tc>
        <w:tc>
          <w:tcPr>
            <w:tcW w:w="825" w:type="dxa"/>
            <w:shd w:val="clear" w:color="auto" w:fill="auto"/>
            <w:vAlign w:val="bottom"/>
          </w:tcPr>
          <w:p>
            <w:pPr>
              <w:jc w:val="left"/>
              <w:rPr>
                <w:rFonts w:hint="eastAsia" w:ascii="宋体" w:hAnsi="宋体" w:eastAsia="宋体" w:cs="宋体"/>
                <w:i w:val="0"/>
                <w:color w:val="000000"/>
                <w:sz w:val="24"/>
                <w:szCs w:val="24"/>
                <w:u w:val="none"/>
              </w:rPr>
            </w:pPr>
          </w:p>
        </w:tc>
        <w:tc>
          <w:tcPr>
            <w:tcW w:w="925" w:type="dxa"/>
            <w:shd w:val="clear" w:color="auto" w:fill="auto"/>
            <w:vAlign w:val="bottom"/>
          </w:tcPr>
          <w:p>
            <w:pPr>
              <w:jc w:val="left"/>
              <w:rPr>
                <w:rFonts w:hint="eastAsia" w:ascii="宋体" w:hAnsi="宋体" w:eastAsia="宋体" w:cs="宋体"/>
                <w:i w:val="0"/>
                <w:color w:val="000000"/>
                <w:sz w:val="24"/>
                <w:szCs w:val="24"/>
                <w:u w:val="none"/>
              </w:rPr>
            </w:pPr>
          </w:p>
        </w:tc>
        <w:tc>
          <w:tcPr>
            <w:tcW w:w="788" w:type="dxa"/>
            <w:shd w:val="clear" w:color="auto" w:fill="auto"/>
            <w:vAlign w:val="bottom"/>
          </w:tcPr>
          <w:p>
            <w:pPr>
              <w:jc w:val="left"/>
              <w:rPr>
                <w:rFonts w:hint="eastAsia" w:ascii="宋体" w:hAnsi="宋体" w:eastAsia="宋体" w:cs="宋体"/>
                <w:i w:val="0"/>
                <w:color w:val="000000"/>
                <w:sz w:val="24"/>
                <w:szCs w:val="24"/>
                <w:u w:val="none"/>
              </w:rPr>
            </w:pPr>
          </w:p>
        </w:tc>
        <w:tc>
          <w:tcPr>
            <w:tcW w:w="862"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9150" w:type="dxa"/>
            <w:gridSpan w:val="9"/>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24"/>
                <w:szCs w:val="24"/>
                <w:u w:val="none"/>
                <w:lang w:val="en-US" w:eastAsia="zh-CN" w:bidi="ar"/>
              </w:rPr>
              <w:t>2018年部门预算项目支出预算表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100" w:type="dxa"/>
            <w:gridSpan w:val="3"/>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单位名称：广东省卫生厅政务服务中心</w:t>
            </w:r>
          </w:p>
        </w:tc>
        <w:tc>
          <w:tcPr>
            <w:tcW w:w="863" w:type="dxa"/>
            <w:shd w:val="clear" w:color="auto" w:fill="auto"/>
            <w:vAlign w:val="bottom"/>
          </w:tcPr>
          <w:p>
            <w:pPr>
              <w:jc w:val="left"/>
              <w:rPr>
                <w:rFonts w:hint="eastAsia" w:ascii="宋体" w:hAnsi="宋体" w:eastAsia="宋体" w:cs="宋体"/>
                <w:i w:val="0"/>
                <w:color w:val="000000"/>
                <w:sz w:val="18"/>
                <w:szCs w:val="18"/>
                <w:u w:val="none"/>
              </w:rPr>
            </w:pPr>
          </w:p>
        </w:tc>
        <w:tc>
          <w:tcPr>
            <w:tcW w:w="787" w:type="dxa"/>
            <w:shd w:val="clear" w:color="auto" w:fill="auto"/>
            <w:vAlign w:val="bottom"/>
          </w:tcPr>
          <w:p>
            <w:pPr>
              <w:jc w:val="left"/>
              <w:rPr>
                <w:rFonts w:hint="eastAsia" w:ascii="宋体" w:hAnsi="宋体" w:eastAsia="宋体" w:cs="宋体"/>
                <w:i w:val="0"/>
                <w:color w:val="000000"/>
                <w:sz w:val="18"/>
                <w:szCs w:val="18"/>
                <w:u w:val="none"/>
              </w:rPr>
            </w:pPr>
          </w:p>
        </w:tc>
        <w:tc>
          <w:tcPr>
            <w:tcW w:w="825" w:type="dxa"/>
            <w:shd w:val="clear" w:color="auto" w:fill="auto"/>
            <w:vAlign w:val="bottom"/>
          </w:tcPr>
          <w:p>
            <w:pPr>
              <w:jc w:val="left"/>
              <w:rPr>
                <w:rFonts w:hint="eastAsia" w:ascii="宋体" w:hAnsi="宋体" w:eastAsia="宋体" w:cs="宋体"/>
                <w:i w:val="0"/>
                <w:color w:val="000000"/>
                <w:sz w:val="18"/>
                <w:szCs w:val="18"/>
                <w:u w:val="none"/>
              </w:rPr>
            </w:pPr>
          </w:p>
        </w:tc>
        <w:tc>
          <w:tcPr>
            <w:tcW w:w="925" w:type="dxa"/>
            <w:shd w:val="clear" w:color="auto" w:fill="auto"/>
            <w:vAlign w:val="bottom"/>
          </w:tcPr>
          <w:p>
            <w:pPr>
              <w:jc w:val="left"/>
              <w:rPr>
                <w:rFonts w:hint="eastAsia" w:ascii="宋体" w:hAnsi="宋体" w:eastAsia="宋体" w:cs="宋体"/>
                <w:i w:val="0"/>
                <w:color w:val="000000"/>
                <w:sz w:val="18"/>
                <w:szCs w:val="18"/>
                <w:u w:val="none"/>
              </w:rPr>
            </w:pPr>
          </w:p>
        </w:tc>
        <w:tc>
          <w:tcPr>
            <w:tcW w:w="788" w:type="dxa"/>
            <w:shd w:val="clear" w:color="auto" w:fill="auto"/>
            <w:vAlign w:val="bottom"/>
          </w:tcPr>
          <w:p>
            <w:pPr>
              <w:jc w:val="left"/>
              <w:rPr>
                <w:rFonts w:hint="eastAsia" w:ascii="宋体" w:hAnsi="宋体" w:eastAsia="宋体" w:cs="宋体"/>
                <w:i w:val="0"/>
                <w:color w:val="000000"/>
                <w:sz w:val="18"/>
                <w:szCs w:val="18"/>
                <w:u w:val="none"/>
              </w:rPr>
            </w:pPr>
          </w:p>
        </w:tc>
        <w:tc>
          <w:tcPr>
            <w:tcW w:w="862"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支出项目类别</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（资金使用单位）</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3187"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财政拨款</w:t>
            </w:r>
          </w:p>
        </w:tc>
        <w:tc>
          <w:tcPr>
            <w:tcW w:w="9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财政专户拨款</w:t>
            </w:r>
          </w:p>
        </w:tc>
        <w:tc>
          <w:tcPr>
            <w:tcW w:w="78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86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政府性基金预算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国有资本经营预算</w:t>
            </w:r>
          </w:p>
        </w:tc>
        <w:tc>
          <w:tcPr>
            <w:tcW w:w="925" w:type="dxa"/>
            <w:vMerge w:val="continue"/>
            <w:tcBorders>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18"/>
                <w:szCs w:val="18"/>
                <w:u w:val="none"/>
              </w:rPr>
            </w:pPr>
          </w:p>
        </w:tc>
        <w:tc>
          <w:tcPr>
            <w:tcW w:w="7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6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4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925" w:type="dxa"/>
            <w:tcBorders>
              <w:top w:val="single" w:color="000000" w:sz="4" w:space="0"/>
              <w:left w:val="single" w:color="000000" w:sz="4" w:space="0"/>
              <w:bottom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4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377.13</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377.13</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377.13</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25" w:type="dxa"/>
            <w:tcBorders>
              <w:top w:val="single" w:color="000000" w:sz="4" w:space="0"/>
              <w:left w:val="single" w:color="000000" w:sz="4" w:space="0"/>
              <w:bottom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4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广东省卫生厅政务服务中心</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377.13</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377.13</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377.13</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25" w:type="dxa"/>
            <w:tcBorders>
              <w:top w:val="single" w:color="000000" w:sz="4" w:space="0"/>
              <w:left w:val="single" w:color="000000" w:sz="4" w:space="0"/>
              <w:bottom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4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政务服务日常经费</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174.17</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174.17</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174.17</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25" w:type="dxa"/>
            <w:tcBorders>
              <w:top w:val="single" w:color="000000" w:sz="4" w:space="0"/>
              <w:left w:val="single" w:color="000000" w:sz="4" w:space="0"/>
              <w:bottom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4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信息化管理及维护</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14.23</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14.23</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14.23</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25" w:type="dxa"/>
            <w:tcBorders>
              <w:top w:val="single" w:color="000000" w:sz="4" w:space="0"/>
              <w:left w:val="single" w:color="000000" w:sz="4" w:space="0"/>
              <w:bottom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4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卫生统计及后勤管理经费</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88.73</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88.73</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88.73</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25" w:type="dxa"/>
            <w:tcBorders>
              <w:top w:val="single" w:color="000000" w:sz="4" w:space="0"/>
              <w:left w:val="single" w:color="000000" w:sz="4" w:space="0"/>
              <w:bottom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4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信息系统运维保障</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25" w:type="dxa"/>
            <w:tcBorders>
              <w:top w:val="single" w:color="000000" w:sz="4" w:space="0"/>
              <w:left w:val="single" w:color="000000" w:sz="4" w:space="0"/>
              <w:bottom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4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中医药专项建设工作</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25" w:type="dxa"/>
            <w:tcBorders>
              <w:top w:val="single" w:color="000000" w:sz="4" w:space="0"/>
              <w:left w:val="single" w:color="000000" w:sz="4" w:space="0"/>
              <w:bottom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18"/>
                <w:szCs w:val="18"/>
                <w:u w:val="none"/>
              </w:rPr>
            </w:pPr>
          </w:p>
        </w:tc>
      </w:tr>
    </w:tbl>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p>
    <w:p>
      <w:pPr>
        <w:tabs>
          <w:tab w:val="center" w:pos="6979"/>
        </w:tabs>
        <w:ind w:firstLine="440" w:firstLineChars="100"/>
        <w:jc w:val="center"/>
        <w:rPr>
          <w:rFonts w:ascii="黑体" w:hAnsi="黑体" w:eastAsia="黑体" w:cs="方正小标宋简体"/>
          <w:sz w:val="44"/>
          <w:szCs w:val="44"/>
        </w:rPr>
      </w:pPr>
      <w:r>
        <w:rPr>
          <w:rFonts w:hint="eastAsia" w:ascii="黑体" w:hAnsi="黑体" w:eastAsia="黑体" w:cs="方正小标宋简体"/>
          <w:sz w:val="44"/>
          <w:szCs w:val="44"/>
        </w:rPr>
        <w:t>第三部分</w:t>
      </w:r>
      <w:r>
        <w:rPr>
          <w:rFonts w:hint="eastAsia" w:ascii="方正小标宋简体" w:hAnsi="方正小标宋简体" w:eastAsia="方正小标宋简体" w:cs="方正小标宋简体"/>
          <w:sz w:val="44"/>
          <w:szCs w:val="44"/>
        </w:rPr>
        <w:t xml:space="preserve">  </w:t>
      </w:r>
      <w:bookmarkStart w:id="7" w:name="PO_part3Year1"/>
      <w:r>
        <w:rPr>
          <w:rFonts w:ascii="方正小标宋简体" w:hAnsi="方正小标宋简体" w:eastAsia="方正小标宋简体" w:cs="方正小标宋简体"/>
          <w:sz w:val="44"/>
          <w:szCs w:val="44"/>
        </w:rPr>
        <w:t xml:space="preserve"> </w:t>
      </w:r>
      <w:r>
        <w:rPr>
          <w:rFonts w:ascii="黑体" w:hAnsi="黑体" w:eastAsia="黑体" w:cs="方正小标宋简体"/>
          <w:sz w:val="44"/>
          <w:szCs w:val="44"/>
        </w:rPr>
        <w:t>201</w:t>
      </w:r>
      <w:bookmarkEnd w:id="7"/>
      <w:r>
        <w:rPr>
          <w:rFonts w:hint="eastAsia" w:ascii="黑体" w:hAnsi="黑体" w:eastAsia="黑体" w:cs="方正小标宋简体"/>
          <w:sz w:val="44"/>
          <w:szCs w:val="44"/>
          <w:lang w:val="en-US" w:eastAsia="zh-CN"/>
        </w:rPr>
        <w:t>8</w:t>
      </w:r>
      <w:r>
        <w:rPr>
          <w:rFonts w:hint="eastAsia" w:ascii="黑体" w:hAnsi="黑体" w:eastAsia="黑体" w:cs="方正小标宋简体"/>
          <w:sz w:val="44"/>
          <w:szCs w:val="44"/>
        </w:rPr>
        <w:t>年部门预算情况说明</w:t>
      </w:r>
    </w:p>
    <w:p>
      <w:pPr>
        <w:ind w:left="640"/>
        <w:rPr>
          <w:rFonts w:hint="eastAsia" w:ascii="黑体" w:hAnsi="黑体" w:eastAsia="黑体" w:cs="黑体"/>
          <w:sz w:val="32"/>
          <w:szCs w:val="32"/>
        </w:rPr>
      </w:pPr>
    </w:p>
    <w:p>
      <w:pPr>
        <w:numPr>
          <w:ilvl w:val="0"/>
          <w:numId w:val="2"/>
        </w:numPr>
        <w:ind w:firstLine="640" w:firstLineChars="200"/>
        <w:rPr>
          <w:rFonts w:ascii="黑体" w:hAnsi="黑体" w:eastAsia="黑体" w:cs="黑体"/>
          <w:sz w:val="32"/>
          <w:szCs w:val="32"/>
        </w:rPr>
      </w:pPr>
      <w:r>
        <w:rPr>
          <w:rFonts w:hint="eastAsia" w:ascii="黑体" w:hAnsi="黑体" w:eastAsia="黑体" w:cs="黑体"/>
          <w:sz w:val="32"/>
          <w:szCs w:val="32"/>
        </w:rPr>
        <w:t>部门预算收支增减变化情况</w:t>
      </w:r>
    </w:p>
    <w:p>
      <w:pPr>
        <w:rPr>
          <w:rFonts w:ascii="Times New Roman" w:hAnsi="Times New Roman" w:eastAsia="仿宋_GB2312"/>
          <w:color w:val="000000"/>
          <w:sz w:val="32"/>
          <w:shd w:val="clear" w:color="auto" w:fill="FFFFFF"/>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年本单位收入预算</w:t>
      </w:r>
      <w:r>
        <w:rPr>
          <w:rFonts w:hint="eastAsia" w:ascii="仿宋_GB2312" w:hAnsi="仿宋_GB2312" w:eastAsia="仿宋_GB2312" w:cs="仿宋_GB2312"/>
          <w:sz w:val="32"/>
          <w:szCs w:val="32"/>
          <w:lang w:val="en-US" w:eastAsia="zh-CN"/>
        </w:rPr>
        <w:t>1,043.07</w:t>
      </w:r>
      <w:r>
        <w:rPr>
          <w:rFonts w:hint="eastAsia" w:ascii="仿宋_GB2312" w:hAnsi="仿宋_GB2312" w:eastAsia="仿宋_GB2312" w:cs="仿宋_GB2312"/>
          <w:sz w:val="32"/>
          <w:szCs w:val="32"/>
        </w:rPr>
        <w:t>万元，比上年减少</w:t>
      </w:r>
      <w:r>
        <w:rPr>
          <w:rFonts w:hint="eastAsia" w:ascii="仿宋_GB2312" w:hAnsi="仿宋_GB2312" w:eastAsia="仿宋_GB2312" w:cs="仿宋_GB2312"/>
          <w:sz w:val="32"/>
          <w:szCs w:val="32"/>
          <w:lang w:val="en-US" w:eastAsia="zh-CN"/>
        </w:rPr>
        <w:t>103.93</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9.06</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一是退休人员的基本退休费和生活补贴纳入社保发放，二是</w:t>
      </w:r>
      <w:r>
        <w:rPr>
          <w:rFonts w:hint="eastAsia" w:ascii="仿宋_GB2312" w:hAnsi="仿宋_GB2312" w:eastAsia="仿宋_GB2312" w:cs="仿宋_GB2312"/>
          <w:sz w:val="32"/>
          <w:szCs w:val="32"/>
        </w:rPr>
        <w:t>事业收入减少；支出预算</w:t>
      </w:r>
      <w:r>
        <w:rPr>
          <w:rFonts w:hint="eastAsia" w:ascii="仿宋_GB2312" w:hAnsi="仿宋_GB2312" w:eastAsia="仿宋_GB2312" w:cs="仿宋_GB2312"/>
          <w:sz w:val="32"/>
          <w:szCs w:val="32"/>
          <w:lang w:val="en-US" w:eastAsia="zh-CN"/>
        </w:rPr>
        <w:t>1,043.07</w:t>
      </w:r>
      <w:r>
        <w:rPr>
          <w:rFonts w:hint="eastAsia" w:ascii="仿宋_GB2312" w:hAnsi="仿宋_GB2312" w:eastAsia="仿宋_GB2312" w:cs="仿宋_GB2312"/>
          <w:sz w:val="32"/>
          <w:szCs w:val="32"/>
        </w:rPr>
        <w:t>万元，比上年减少</w:t>
      </w:r>
      <w:r>
        <w:rPr>
          <w:rFonts w:hint="eastAsia" w:ascii="仿宋_GB2312" w:hAnsi="仿宋_GB2312" w:eastAsia="仿宋_GB2312" w:cs="仿宋_GB2312"/>
          <w:sz w:val="32"/>
          <w:szCs w:val="32"/>
          <w:lang w:val="en-US" w:eastAsia="zh-CN"/>
        </w:rPr>
        <w:t>103.93</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9.06</w:t>
      </w:r>
      <w:r>
        <w:rPr>
          <w:rFonts w:hint="eastAsia" w:ascii="仿宋_GB2312" w:hAnsi="仿宋_GB2312" w:eastAsia="仿宋_GB2312" w:cs="仿宋_GB2312"/>
          <w:sz w:val="32"/>
          <w:szCs w:val="32"/>
        </w:rPr>
        <w:t>%，主要原因是根据厉行节约的原则相应缩减办公经费等方面开支。</w:t>
      </w:r>
      <w:r>
        <w:rPr>
          <w:rFonts w:hint="eastAsia" w:ascii="Times New Roman" w:hAnsi="Times New Roman" w:eastAsia="仿宋_GB2312"/>
          <w:color w:val="000000"/>
          <w:sz w:val="32"/>
          <w:shd w:val="clear" w:color="auto" w:fill="FFFFFF"/>
        </w:rPr>
        <w:t xml:space="preserve"> </w:t>
      </w:r>
    </w:p>
    <w:p>
      <w:pPr>
        <w:ind w:firstLine="640"/>
        <w:rPr>
          <w:rFonts w:ascii="仿宋_GB2312" w:hAnsi="仿宋_GB2312" w:eastAsia="仿宋_GB2312" w:cs="仿宋_GB2312"/>
          <w:sz w:val="30"/>
          <w:szCs w:val="30"/>
        </w:rPr>
      </w:pPr>
      <w:r>
        <w:rPr>
          <w:rFonts w:hint="eastAsia" w:ascii="仿宋_GB2312" w:hAnsi="仿宋_GB2312" w:eastAsia="仿宋_GB2312" w:cs="仿宋_GB2312"/>
          <w:color w:val="000000"/>
          <w:sz w:val="32"/>
        </w:rPr>
        <w:t>201</w:t>
      </w:r>
      <w:r>
        <w:rPr>
          <w:rFonts w:hint="eastAsia" w:ascii="仿宋_GB2312" w:hAnsi="仿宋_GB2312" w:eastAsia="仿宋_GB2312" w:cs="仿宋_GB2312"/>
          <w:color w:val="000000"/>
          <w:sz w:val="32"/>
          <w:lang w:val="en-US" w:eastAsia="zh-CN"/>
        </w:rPr>
        <w:t>8</w:t>
      </w:r>
      <w:r>
        <w:rPr>
          <w:rFonts w:hint="eastAsia" w:ascii="仿宋_GB2312" w:hAnsi="仿宋_GB2312" w:eastAsia="仿宋_GB2312" w:cs="仿宋_GB2312"/>
          <w:color w:val="000000"/>
          <w:sz w:val="32"/>
        </w:rPr>
        <w:t>年一般公共预算拨款支出预算</w:t>
      </w:r>
      <w:r>
        <w:rPr>
          <w:rFonts w:hint="eastAsia" w:ascii="仿宋_GB2312" w:hAnsi="仿宋_GB2312" w:eastAsia="仿宋_GB2312" w:cs="仿宋_GB2312"/>
          <w:color w:val="000000"/>
          <w:sz w:val="32"/>
          <w:lang w:val="en-US" w:eastAsia="zh-CN"/>
        </w:rPr>
        <w:t>669.32</w:t>
      </w:r>
      <w:r>
        <w:rPr>
          <w:rFonts w:hint="eastAsia" w:ascii="仿宋_GB2312" w:hAnsi="仿宋_GB2312" w:eastAsia="仿宋_GB2312" w:cs="仿宋_GB2312"/>
          <w:color w:val="000000"/>
          <w:sz w:val="32"/>
        </w:rPr>
        <w:t>万元，按用途划分：</w:t>
      </w:r>
      <w:r>
        <w:rPr>
          <w:rFonts w:hint="eastAsia" w:ascii="仿宋_GB2312" w:hAnsi="仿宋_GB2312" w:eastAsia="仿宋_GB2312" w:cs="仿宋_GB2312"/>
          <w:b w:val="0"/>
          <w:bCs w:val="0"/>
          <w:color w:val="000000"/>
          <w:sz w:val="32"/>
        </w:rPr>
        <w:t>一是基本支出预算</w:t>
      </w:r>
      <w:r>
        <w:rPr>
          <w:rFonts w:hint="eastAsia" w:ascii="仿宋_GB2312" w:hAnsi="仿宋_GB2312" w:eastAsia="仿宋_GB2312" w:cs="仿宋_GB2312"/>
          <w:b w:val="0"/>
          <w:bCs w:val="0"/>
          <w:color w:val="000000"/>
          <w:sz w:val="32"/>
          <w:lang w:val="en-US" w:eastAsia="zh-CN"/>
        </w:rPr>
        <w:t>292.19</w:t>
      </w:r>
      <w:r>
        <w:rPr>
          <w:rFonts w:hint="eastAsia" w:ascii="仿宋_GB2312" w:hAnsi="仿宋_GB2312" w:eastAsia="仿宋_GB2312" w:cs="仿宋_GB2312"/>
          <w:b w:val="0"/>
          <w:bCs w:val="0"/>
          <w:color w:val="000000"/>
          <w:sz w:val="32"/>
        </w:rPr>
        <w:t>万元，占</w:t>
      </w:r>
      <w:r>
        <w:rPr>
          <w:rFonts w:hint="eastAsia" w:ascii="仿宋_GB2312" w:hAnsi="仿宋_GB2312" w:eastAsia="仿宋_GB2312" w:cs="仿宋_GB2312"/>
          <w:b w:val="0"/>
          <w:bCs w:val="0"/>
          <w:color w:val="000000"/>
          <w:sz w:val="32"/>
          <w:lang w:val="en-US" w:eastAsia="zh-CN"/>
        </w:rPr>
        <w:t>43.65</w:t>
      </w:r>
      <w:r>
        <w:rPr>
          <w:rFonts w:hint="eastAsia" w:ascii="仿宋_GB2312" w:hAnsi="仿宋_GB2312" w:eastAsia="仿宋_GB2312" w:cs="仿宋_GB2312"/>
          <w:b w:val="0"/>
          <w:bCs w:val="0"/>
          <w:color w:val="000000"/>
          <w:sz w:val="32"/>
          <w:shd w:val="clear" w:color="auto" w:fill="FFFFFF"/>
        </w:rPr>
        <w:t>%</w:t>
      </w:r>
      <w:r>
        <w:rPr>
          <w:rFonts w:hint="eastAsia" w:ascii="仿宋_GB2312" w:hAnsi="仿宋_GB2312" w:eastAsia="仿宋_GB2312" w:cs="仿宋_GB2312"/>
          <w:b w:val="0"/>
          <w:bCs w:val="0"/>
          <w:color w:val="000000"/>
          <w:sz w:val="32"/>
        </w:rPr>
        <w:t>，其中：工资福利支出</w:t>
      </w:r>
      <w:r>
        <w:rPr>
          <w:rFonts w:hint="eastAsia" w:ascii="仿宋_GB2312" w:hAnsi="仿宋_GB2312" w:eastAsia="仿宋_GB2312" w:cs="仿宋_GB2312"/>
          <w:b w:val="0"/>
          <w:bCs w:val="0"/>
          <w:color w:val="000000"/>
          <w:sz w:val="32"/>
          <w:lang w:val="en-US" w:eastAsia="zh-CN"/>
        </w:rPr>
        <w:t>183.79</w:t>
      </w:r>
      <w:r>
        <w:rPr>
          <w:rFonts w:hint="eastAsia" w:ascii="仿宋_GB2312" w:hAnsi="仿宋_GB2312" w:eastAsia="仿宋_GB2312" w:cs="仿宋_GB2312"/>
          <w:b w:val="0"/>
          <w:bCs w:val="0"/>
          <w:color w:val="000000"/>
          <w:sz w:val="32"/>
        </w:rPr>
        <w:t>万元，商品和服务支出</w:t>
      </w:r>
      <w:r>
        <w:rPr>
          <w:rFonts w:hint="eastAsia" w:ascii="仿宋_GB2312" w:hAnsi="仿宋_GB2312" w:eastAsia="仿宋_GB2312" w:cs="仿宋_GB2312"/>
          <w:b w:val="0"/>
          <w:bCs w:val="0"/>
          <w:color w:val="000000"/>
          <w:sz w:val="32"/>
          <w:shd w:val="clear" w:color="auto" w:fill="FFFFFF"/>
          <w:lang w:val="en-US" w:eastAsia="zh-CN"/>
        </w:rPr>
        <w:t>12.62</w:t>
      </w:r>
      <w:r>
        <w:rPr>
          <w:rFonts w:hint="eastAsia" w:ascii="仿宋_GB2312" w:hAnsi="仿宋_GB2312" w:eastAsia="仿宋_GB2312" w:cs="仿宋_GB2312"/>
          <w:b w:val="0"/>
          <w:bCs w:val="0"/>
          <w:color w:val="000000"/>
          <w:sz w:val="32"/>
        </w:rPr>
        <w:t>万元，对个人和家庭的补助</w:t>
      </w:r>
      <w:r>
        <w:rPr>
          <w:rFonts w:hint="eastAsia" w:ascii="仿宋_GB2312" w:hAnsi="仿宋_GB2312" w:eastAsia="仿宋_GB2312" w:cs="仿宋_GB2312"/>
          <w:b w:val="0"/>
          <w:bCs w:val="0"/>
          <w:color w:val="000000"/>
          <w:sz w:val="32"/>
          <w:lang w:eastAsia="zh-CN"/>
        </w:rPr>
        <w:t>支出</w:t>
      </w:r>
      <w:r>
        <w:rPr>
          <w:rFonts w:hint="eastAsia" w:ascii="仿宋_GB2312" w:hAnsi="仿宋_GB2312" w:eastAsia="仿宋_GB2312" w:cs="仿宋_GB2312"/>
          <w:b w:val="0"/>
          <w:bCs w:val="0"/>
          <w:color w:val="000000"/>
          <w:sz w:val="32"/>
          <w:shd w:val="clear" w:color="auto" w:fill="FFFFFF"/>
          <w:lang w:val="en-US" w:eastAsia="zh-CN"/>
        </w:rPr>
        <w:t>95.78</w:t>
      </w:r>
      <w:r>
        <w:rPr>
          <w:rFonts w:hint="eastAsia" w:ascii="仿宋_GB2312" w:hAnsi="仿宋_GB2312" w:eastAsia="仿宋_GB2312" w:cs="仿宋_GB2312"/>
          <w:b w:val="0"/>
          <w:bCs w:val="0"/>
          <w:color w:val="000000"/>
          <w:sz w:val="32"/>
        </w:rPr>
        <w:t>万元；</w:t>
      </w:r>
      <w:bookmarkStart w:id="16" w:name="_GoBack"/>
      <w:r>
        <w:rPr>
          <w:rFonts w:hint="eastAsia" w:ascii="仿宋_GB2312" w:hAnsi="仿宋_GB2312" w:eastAsia="仿宋_GB2312" w:cs="仿宋_GB2312"/>
          <w:b w:val="0"/>
          <w:bCs w:val="0"/>
          <w:color w:val="000000"/>
          <w:sz w:val="32"/>
        </w:rPr>
        <w:t>二是</w:t>
      </w:r>
      <w:r>
        <w:rPr>
          <w:rFonts w:hint="eastAsia" w:ascii="仿宋_GB2312" w:hAnsi="仿宋_GB2312" w:eastAsia="仿宋_GB2312" w:cs="仿宋_GB2312"/>
          <w:color w:val="000000"/>
          <w:sz w:val="32"/>
        </w:rPr>
        <w:t>项目支出预算</w:t>
      </w:r>
      <w:r>
        <w:rPr>
          <w:rFonts w:hint="eastAsia" w:ascii="仿宋_GB2312" w:hAnsi="仿宋_GB2312" w:eastAsia="仿宋_GB2312" w:cs="仿宋_GB2312"/>
          <w:color w:val="000000"/>
          <w:sz w:val="32"/>
          <w:shd w:val="clear" w:color="auto" w:fill="FFFFFF"/>
          <w:lang w:val="en-US" w:eastAsia="zh-CN"/>
        </w:rPr>
        <w:t>377.13</w:t>
      </w:r>
      <w:r>
        <w:rPr>
          <w:rFonts w:hint="eastAsia" w:ascii="仿宋_GB2312" w:hAnsi="仿宋_GB2312" w:eastAsia="仿宋_GB2312" w:cs="仿宋_GB2312"/>
          <w:color w:val="000000"/>
          <w:sz w:val="32"/>
        </w:rPr>
        <w:t>万元，占</w:t>
      </w:r>
      <w:r>
        <w:rPr>
          <w:rFonts w:hint="eastAsia" w:ascii="仿宋_GB2312" w:hAnsi="仿宋_GB2312" w:eastAsia="仿宋_GB2312" w:cs="仿宋_GB2312"/>
          <w:color w:val="000000"/>
          <w:sz w:val="32"/>
          <w:lang w:val="en-US" w:eastAsia="zh-CN"/>
        </w:rPr>
        <w:t>56.35</w:t>
      </w:r>
      <w:r>
        <w:rPr>
          <w:rFonts w:hint="eastAsia" w:ascii="仿宋_GB2312" w:hAnsi="仿宋_GB2312" w:eastAsia="仿宋_GB2312" w:cs="仿宋_GB2312"/>
          <w:color w:val="000000"/>
          <w:sz w:val="32"/>
          <w:shd w:val="clear" w:color="auto" w:fill="FFFFFF"/>
        </w:rPr>
        <w:t>%</w:t>
      </w:r>
      <w:r>
        <w:rPr>
          <w:rFonts w:hint="eastAsia" w:ascii="仿宋_GB2312" w:hAnsi="仿宋_GB2312" w:eastAsia="仿宋_GB2312" w:cs="仿宋_GB2312"/>
          <w:sz w:val="30"/>
          <w:szCs w:val="30"/>
        </w:rPr>
        <w:t xml:space="preserve"> 。</w:t>
      </w:r>
      <w:bookmarkEnd w:id="16"/>
    </w:p>
    <w:p>
      <w:pPr>
        <w:numPr>
          <w:ilvl w:val="0"/>
          <w:numId w:val="2"/>
        </w:numPr>
        <w:ind w:firstLine="640" w:firstLineChars="200"/>
        <w:rPr>
          <w:rFonts w:ascii="黑体" w:hAnsi="黑体" w:eastAsia="黑体" w:cs="黑体"/>
          <w:sz w:val="32"/>
          <w:szCs w:val="32"/>
        </w:rPr>
      </w:pPr>
      <w:r>
        <w:rPr>
          <w:rFonts w:hint="eastAsia" w:ascii="黑体" w:hAnsi="黑体" w:eastAsia="黑体" w:cs="黑体"/>
          <w:sz w:val="32"/>
          <w:szCs w:val="32"/>
        </w:rPr>
        <w:t>“三公”经费安排情况</w:t>
      </w:r>
      <w:r>
        <w:rPr>
          <w:rFonts w:hint="eastAsia" w:ascii="黑体" w:hAnsi="黑体" w:eastAsia="黑体" w:cs="黑体"/>
          <w:sz w:val="32"/>
          <w:szCs w:val="32"/>
          <w:lang w:eastAsia="zh-CN"/>
        </w:rPr>
        <w:t>说明</w:t>
      </w:r>
    </w:p>
    <w:p>
      <w:pPr>
        <w:rPr>
          <w:rFonts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 xml:space="preserve"> </w:t>
      </w:r>
      <w:bookmarkStart w:id="8" w:name="PO_part3A2Year1"/>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ascii="仿宋_GB2312" w:hAnsi="仿宋_GB2312" w:eastAsia="仿宋_GB2312" w:cs="仿宋_GB2312"/>
          <w:sz w:val="32"/>
          <w:szCs w:val="32"/>
        </w:rPr>
        <w:t xml:space="preserve"> </w:t>
      </w:r>
      <w:bookmarkEnd w:id="8"/>
      <w:r>
        <w:rPr>
          <w:rFonts w:hint="eastAsia" w:ascii="仿宋_GB2312" w:hAnsi="仿宋_GB2312" w:eastAsia="仿宋_GB2312" w:cs="仿宋_GB2312"/>
          <w:sz w:val="32"/>
          <w:szCs w:val="32"/>
        </w:rPr>
        <w:t>年本单位财政拨款安排“三公”经费</w:t>
      </w:r>
      <w:bookmarkStart w:id="9" w:name="PO_part3A2Amount1"/>
      <w:r>
        <w:rPr>
          <w:rFonts w:hint="eastAsia" w:ascii="仿宋_GB2312" w:hAnsi="仿宋_GB2312" w:eastAsia="仿宋_GB2312" w:cs="仿宋_GB2312"/>
          <w:sz w:val="32"/>
          <w:szCs w:val="32"/>
          <w:lang w:val="en-US" w:eastAsia="zh-CN"/>
        </w:rPr>
        <w:t>7.82</w:t>
      </w:r>
      <w:r>
        <w:rPr>
          <w:rFonts w:ascii="仿宋_GB2312" w:hAnsi="仿宋_GB2312" w:eastAsia="仿宋_GB2312" w:cs="仿宋_GB2312"/>
          <w:sz w:val="32"/>
          <w:szCs w:val="32"/>
        </w:rPr>
        <w:t xml:space="preserve"> </w:t>
      </w:r>
      <w:bookmarkEnd w:id="9"/>
      <w:r>
        <w:rPr>
          <w:rFonts w:hint="eastAsia" w:ascii="仿宋_GB2312" w:hAnsi="仿宋_GB2312" w:eastAsia="仿宋_GB2312" w:cs="仿宋_GB2312"/>
          <w:sz w:val="32"/>
          <w:szCs w:val="32"/>
        </w:rPr>
        <w:t>万元，无增减变化，其中：因公出国（境）费2.52万元，无增减变化；公务</w:t>
      </w:r>
      <w:r>
        <w:rPr>
          <w:rFonts w:hint="eastAsia" w:ascii="仿宋_GB2312" w:hAnsi="仿宋_GB2312" w:eastAsia="仿宋_GB2312" w:cs="仿宋_GB2312"/>
          <w:sz w:val="32"/>
          <w:szCs w:val="32"/>
          <w:highlight w:val="none"/>
        </w:rPr>
        <w:t>用车购置及运行费</w:t>
      </w:r>
      <w:r>
        <w:rPr>
          <w:rFonts w:hint="eastAsia" w:ascii="仿宋_GB2312" w:hAnsi="仿宋_GB2312" w:eastAsia="仿宋_GB2312" w:cs="仿宋_GB2312"/>
          <w:sz w:val="32"/>
          <w:szCs w:val="32"/>
          <w:highlight w:val="none"/>
          <w:lang w:val="en-US" w:eastAsia="zh-CN"/>
        </w:rPr>
        <w:t>4.3</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rPr>
        <w:t>无增减变化</w:t>
      </w:r>
      <w:r>
        <w:rPr>
          <w:rFonts w:hint="eastAsia" w:ascii="仿宋_GB2312" w:hAnsi="仿宋_GB2312" w:eastAsia="仿宋_GB2312" w:cs="仿宋_GB2312"/>
          <w:sz w:val="32"/>
          <w:szCs w:val="32"/>
          <w:highlight w:val="none"/>
        </w:rPr>
        <w:t>；公务接待费</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rPr>
        <w:t>无增减变化</w:t>
      </w:r>
      <w:r>
        <w:rPr>
          <w:rFonts w:hint="eastAsia" w:ascii="仿宋_GB2312" w:hAnsi="仿宋_GB2312" w:eastAsia="仿宋_GB2312" w:cs="仿宋_GB2312"/>
          <w:sz w:val="32"/>
          <w:szCs w:val="32"/>
          <w:highlight w:val="none"/>
        </w:rPr>
        <w:t>。</w:t>
      </w:r>
    </w:p>
    <w:p>
      <w:pPr>
        <w:numPr>
          <w:ilvl w:val="0"/>
          <w:numId w:val="2"/>
        </w:numPr>
        <w:ind w:firstLine="600" w:firstLineChars="200"/>
        <w:rPr>
          <w:rFonts w:ascii="黑体" w:hAnsi="黑体" w:eastAsia="黑体" w:cs="黑体"/>
          <w:sz w:val="32"/>
          <w:szCs w:val="32"/>
        </w:rPr>
      </w:pPr>
      <w:r>
        <w:rPr>
          <w:rFonts w:hint="eastAsia" w:ascii="仿宋_GB2312" w:hAnsi="仿宋_GB2312" w:eastAsia="仿宋_GB2312" w:cs="仿宋_GB2312"/>
          <w:sz w:val="30"/>
          <w:szCs w:val="30"/>
        </w:rPr>
        <w:t xml:space="preserve"> </w:t>
      </w:r>
      <w:r>
        <w:rPr>
          <w:rFonts w:hint="eastAsia" w:ascii="黑体" w:hAnsi="黑体" w:eastAsia="黑体" w:cs="黑体"/>
          <w:sz w:val="32"/>
          <w:szCs w:val="32"/>
        </w:rPr>
        <w:t>政府采购情况</w:t>
      </w:r>
    </w:p>
    <w:p>
      <w:pPr>
        <w:rPr>
          <w:rFonts w:ascii="仿宋_GB2312" w:hAnsi="仿宋_GB2312" w:eastAsia="仿宋_GB2312" w:cs="仿宋_GB2312"/>
          <w:sz w:val="32"/>
          <w:szCs w:val="32"/>
        </w:rPr>
      </w:pPr>
      <w:r>
        <w:rPr>
          <w:rFonts w:hint="eastAsia" w:ascii="黑体" w:hAnsi="黑体" w:eastAsia="黑体" w:cs="黑体"/>
          <w:sz w:val="32"/>
          <w:szCs w:val="32"/>
        </w:rPr>
        <w:t xml:space="preserve"> </w:t>
      </w:r>
      <w:bookmarkStart w:id="10" w:name="PO_part3A4Year1"/>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 xml:space="preserve"> </w:t>
      </w:r>
      <w:r>
        <w:rPr>
          <w:rFonts w:ascii="仿宋_GB2312" w:hAnsi="仿宋_GB2312" w:eastAsia="仿宋_GB2312" w:cs="仿宋_GB2312"/>
          <w:sz w:val="32"/>
          <w:szCs w:val="32"/>
        </w:rPr>
        <w:t>201</w:t>
      </w:r>
      <w:bookmarkEnd w:id="10"/>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年本单位政府采购安排</w:t>
      </w:r>
      <w:r>
        <w:rPr>
          <w:rFonts w:hint="eastAsia" w:ascii="仿宋_GB2312" w:hAnsi="仿宋_GB2312" w:eastAsia="仿宋_GB2312" w:cs="仿宋_GB2312"/>
          <w:sz w:val="32"/>
          <w:szCs w:val="32"/>
          <w:lang w:val="en-US" w:eastAsia="zh-CN"/>
        </w:rPr>
        <w:t>89.2</w:t>
      </w:r>
      <w:r>
        <w:rPr>
          <w:rFonts w:hint="eastAsia" w:ascii="仿宋_GB2312" w:hAnsi="仿宋_GB2312" w:eastAsia="仿宋_GB2312" w:cs="仿宋_GB2312"/>
          <w:sz w:val="32"/>
          <w:szCs w:val="32"/>
        </w:rPr>
        <w:t>万元，其中：货物类采购预算</w:t>
      </w:r>
      <w:r>
        <w:rPr>
          <w:rFonts w:hint="eastAsia" w:ascii="仿宋_GB2312" w:hAnsi="仿宋_GB2312" w:eastAsia="仿宋_GB2312" w:cs="仿宋_GB2312"/>
          <w:sz w:val="32"/>
          <w:szCs w:val="32"/>
          <w:lang w:val="en-US" w:eastAsia="zh-CN"/>
        </w:rPr>
        <w:t>51.7</w:t>
      </w:r>
      <w:r>
        <w:rPr>
          <w:rFonts w:hint="eastAsia" w:ascii="仿宋_GB2312" w:hAnsi="仿宋_GB2312" w:eastAsia="仿宋_GB2312" w:cs="仿宋_GB2312"/>
          <w:sz w:val="32"/>
          <w:szCs w:val="32"/>
        </w:rPr>
        <w:t>万元，工程类采购预算</w:t>
      </w:r>
      <w:bookmarkStart w:id="11" w:name="PO_part3A4Amount3"/>
      <w:r>
        <w:rPr>
          <w:rFonts w:hint="eastAsia" w:ascii="仿宋_GB2312" w:hAnsi="仿宋_GB2312" w:eastAsia="仿宋_GB2312" w:cs="仿宋_GB2312"/>
          <w:sz w:val="32"/>
          <w:szCs w:val="32"/>
        </w:rPr>
        <w:t>0</w:t>
      </w:r>
      <w:bookmarkEnd w:id="11"/>
      <w:r>
        <w:rPr>
          <w:rFonts w:hint="eastAsia" w:ascii="仿宋_GB2312" w:hAnsi="仿宋_GB2312" w:eastAsia="仿宋_GB2312" w:cs="仿宋_GB2312"/>
          <w:sz w:val="32"/>
          <w:szCs w:val="32"/>
        </w:rPr>
        <w:t>万元，服务类采购预算</w:t>
      </w:r>
      <w:r>
        <w:rPr>
          <w:rFonts w:hint="eastAsia" w:ascii="仿宋_GB2312" w:hAnsi="仿宋_GB2312" w:eastAsia="仿宋_GB2312" w:cs="仿宋_GB2312"/>
          <w:sz w:val="32"/>
          <w:szCs w:val="32"/>
          <w:lang w:val="en-US" w:eastAsia="zh-CN"/>
        </w:rPr>
        <w:t>37.5</w:t>
      </w:r>
      <w:r>
        <w:rPr>
          <w:rFonts w:hint="eastAsia" w:ascii="仿宋_GB2312" w:hAnsi="仿宋_GB2312" w:eastAsia="仿宋_GB2312" w:cs="仿宋_GB2312"/>
          <w:sz w:val="32"/>
          <w:szCs w:val="32"/>
        </w:rPr>
        <w:t>万元等。</w:t>
      </w:r>
    </w:p>
    <w:p>
      <w:pPr>
        <w:ind w:firstLine="640" w:firstLineChars="200"/>
        <w:rPr>
          <w:rFonts w:ascii="黑体" w:hAnsi="黑体" w:eastAsia="黑体" w:cs="黑体"/>
          <w:sz w:val="32"/>
          <w:szCs w:val="32"/>
        </w:rPr>
      </w:pPr>
      <w:r>
        <w:rPr>
          <w:rFonts w:hint="eastAsia" w:ascii="黑体" w:hAnsi="黑体" w:eastAsia="黑体" w:cs="黑体"/>
          <w:sz w:val="32"/>
          <w:szCs w:val="32"/>
        </w:rPr>
        <w:t>四、</w:t>
      </w:r>
      <w:r>
        <w:rPr>
          <w:rFonts w:hint="eastAsia" w:ascii="仿宋_GB2312" w:hAnsi="仿宋_GB2312" w:eastAsia="仿宋_GB2312" w:cs="仿宋_GB2312"/>
          <w:sz w:val="30"/>
          <w:szCs w:val="30"/>
        </w:rPr>
        <w:t xml:space="preserve"> </w:t>
      </w:r>
      <w:r>
        <w:rPr>
          <w:rFonts w:hint="eastAsia" w:ascii="黑体" w:hAnsi="黑体" w:eastAsia="黑体" w:cs="黑体"/>
          <w:sz w:val="32"/>
          <w:szCs w:val="32"/>
        </w:rPr>
        <w:t>国有资产占有使用情况</w:t>
      </w:r>
    </w:p>
    <w:p>
      <w:pPr>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截至</w:t>
      </w:r>
      <w:bookmarkStart w:id="12" w:name="PO_part3A5Year1"/>
      <w:r>
        <w:rPr>
          <w:rFonts w:ascii="仿宋_GB2312" w:hAnsi="仿宋_GB2312" w:eastAsia="仿宋_GB2312" w:cs="仿宋_GB2312"/>
          <w:sz w:val="32"/>
          <w:szCs w:val="32"/>
        </w:rPr>
        <w:t>201</w:t>
      </w:r>
      <w:bookmarkEnd w:id="12"/>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年12月31日，本单位固定资产金额</w:t>
      </w:r>
      <w:bookmarkStart w:id="13" w:name="PO_part3A5Amount1"/>
      <w:r>
        <w:rPr>
          <w:rFonts w:hint="eastAsia" w:ascii="仿宋_GB2312" w:hAnsi="仿宋_GB2312" w:eastAsia="仿宋_GB2312" w:cs="仿宋_GB2312"/>
          <w:sz w:val="32"/>
          <w:szCs w:val="32"/>
        </w:rPr>
        <w:t xml:space="preserve"> </w:t>
      </w:r>
      <w:bookmarkEnd w:id="13"/>
      <w:r>
        <w:rPr>
          <w:rFonts w:hint="eastAsia" w:ascii="仿宋_GB2312" w:hAnsi="仿宋_GB2312" w:eastAsia="仿宋_GB2312" w:cs="仿宋_GB2312"/>
          <w:sz w:val="32"/>
          <w:szCs w:val="32"/>
          <w:lang w:val="en-US" w:eastAsia="zh-CN"/>
        </w:rPr>
        <w:t>1,245.62</w:t>
      </w:r>
      <w:r>
        <w:rPr>
          <w:rFonts w:hint="eastAsia" w:ascii="仿宋_GB2312" w:hAnsi="仿宋_GB2312" w:eastAsia="仿宋_GB2312" w:cs="仿宋_GB2312"/>
          <w:sz w:val="32"/>
          <w:szCs w:val="32"/>
        </w:rPr>
        <w:t>万元，分布构成情况为：房屋</w:t>
      </w:r>
      <w:bookmarkStart w:id="14" w:name="PO_part3A5Sqace1"/>
      <w:r>
        <w:rPr>
          <w:rFonts w:hint="eastAsia" w:ascii="仿宋_GB2312" w:hAnsi="仿宋_GB2312" w:eastAsia="仿宋_GB2312" w:cs="仿宋_GB2312"/>
          <w:sz w:val="32"/>
          <w:szCs w:val="32"/>
        </w:rPr>
        <w:t>及构筑物、土地</w:t>
      </w:r>
      <w:bookmarkEnd w:id="14"/>
      <w:r>
        <w:rPr>
          <w:rFonts w:hint="eastAsia" w:ascii="仿宋_GB2312" w:hAnsi="仿宋_GB2312" w:eastAsia="仿宋_GB2312" w:cs="仿宋_GB2312"/>
          <w:sz w:val="32"/>
          <w:szCs w:val="32"/>
        </w:rPr>
        <w:t>0平方米，车辆</w:t>
      </w:r>
      <w:bookmarkStart w:id="15" w:name="PO_part3A5Car2"/>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 xml:space="preserve"> </w:t>
      </w:r>
      <w:bookmarkEnd w:id="15"/>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通用设备</w:t>
      </w:r>
      <w:r>
        <w:rPr>
          <w:rFonts w:hint="eastAsia" w:ascii="仿宋_GB2312" w:hAnsi="仿宋_GB2312" w:eastAsia="仿宋_GB2312" w:cs="仿宋_GB2312"/>
          <w:sz w:val="32"/>
          <w:szCs w:val="32"/>
          <w:lang w:val="en-US" w:eastAsia="zh-CN"/>
        </w:rPr>
        <w:t>322件，</w:t>
      </w:r>
      <w:r>
        <w:rPr>
          <w:rFonts w:hint="eastAsia" w:ascii="仿宋_GB2312" w:hAnsi="仿宋_GB2312" w:eastAsia="仿宋_GB2312" w:cs="仿宋_GB2312"/>
          <w:sz w:val="32"/>
          <w:szCs w:val="32"/>
        </w:rPr>
        <w:t>办公家具、用具4</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单价在50万元以上的设备</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台等。</w:t>
      </w:r>
    </w:p>
    <w:p>
      <w:pPr>
        <w:ind w:firstLine="600"/>
        <w:rPr>
          <w:rFonts w:ascii="仿宋_GB2312" w:hAnsi="仿宋_GB2312" w:eastAsia="仿宋_GB2312" w:cs="仿宋_GB2312"/>
          <w:sz w:val="30"/>
          <w:szCs w:val="30"/>
        </w:rPr>
      </w:pPr>
    </w:p>
    <w:p>
      <w:pPr>
        <w:ind w:firstLine="600"/>
        <w:rPr>
          <w:rFonts w:ascii="仿宋_GB2312" w:hAnsi="仿宋_GB2312" w:eastAsia="仿宋_GB2312" w:cs="仿宋_GB2312"/>
          <w:sz w:val="30"/>
          <w:szCs w:val="30"/>
        </w:rPr>
      </w:pPr>
    </w:p>
    <w:p>
      <w:pPr>
        <w:ind w:firstLine="600"/>
        <w:rPr>
          <w:rFonts w:ascii="仿宋_GB2312" w:hAnsi="仿宋_GB2312" w:eastAsia="仿宋_GB2312" w:cs="仿宋_GB2312"/>
          <w:sz w:val="30"/>
          <w:szCs w:val="30"/>
        </w:rPr>
      </w:pPr>
    </w:p>
    <w:p>
      <w:pPr>
        <w:ind w:firstLine="600"/>
        <w:rPr>
          <w:rFonts w:ascii="仿宋_GB2312" w:hAnsi="仿宋_GB2312" w:eastAsia="仿宋_GB2312" w:cs="仿宋_GB2312"/>
          <w:sz w:val="30"/>
          <w:szCs w:val="30"/>
        </w:rPr>
      </w:pPr>
    </w:p>
    <w:p>
      <w:pPr>
        <w:ind w:firstLine="600"/>
        <w:rPr>
          <w:rFonts w:ascii="仿宋_GB2312" w:hAnsi="仿宋_GB2312" w:eastAsia="仿宋_GB2312" w:cs="仿宋_GB2312"/>
          <w:sz w:val="30"/>
          <w:szCs w:val="30"/>
        </w:rPr>
      </w:pPr>
    </w:p>
    <w:p>
      <w:pPr>
        <w:ind w:firstLine="600"/>
        <w:rPr>
          <w:rFonts w:ascii="仿宋_GB2312" w:hAnsi="仿宋_GB2312" w:eastAsia="仿宋_GB2312" w:cs="仿宋_GB2312"/>
          <w:sz w:val="30"/>
          <w:szCs w:val="30"/>
        </w:rPr>
      </w:pPr>
    </w:p>
    <w:p>
      <w:pPr>
        <w:ind w:firstLine="600"/>
        <w:rPr>
          <w:rFonts w:ascii="仿宋_GB2312" w:hAnsi="仿宋_GB2312" w:eastAsia="仿宋_GB2312" w:cs="仿宋_GB2312"/>
          <w:sz w:val="30"/>
          <w:szCs w:val="30"/>
        </w:rPr>
      </w:pPr>
    </w:p>
    <w:p>
      <w:pPr>
        <w:ind w:firstLine="600"/>
        <w:rPr>
          <w:rFonts w:ascii="仿宋_GB2312" w:hAnsi="仿宋_GB2312" w:eastAsia="仿宋_GB2312" w:cs="仿宋_GB2312"/>
          <w:sz w:val="30"/>
          <w:szCs w:val="30"/>
        </w:rPr>
      </w:pPr>
    </w:p>
    <w:p>
      <w:pPr>
        <w:ind w:firstLine="600"/>
        <w:rPr>
          <w:rFonts w:ascii="仿宋_GB2312" w:hAnsi="仿宋_GB2312" w:eastAsia="仿宋_GB2312" w:cs="仿宋_GB2312"/>
          <w:sz w:val="30"/>
          <w:szCs w:val="30"/>
        </w:rPr>
      </w:pPr>
    </w:p>
    <w:p>
      <w:pPr>
        <w:ind w:firstLine="600"/>
        <w:rPr>
          <w:rFonts w:ascii="仿宋_GB2312" w:hAnsi="仿宋_GB2312" w:eastAsia="仿宋_GB2312" w:cs="仿宋_GB2312"/>
          <w:sz w:val="30"/>
          <w:szCs w:val="30"/>
        </w:rPr>
      </w:pPr>
    </w:p>
    <w:p>
      <w:pPr>
        <w:ind w:firstLine="600"/>
        <w:rPr>
          <w:rFonts w:ascii="仿宋_GB2312" w:hAnsi="仿宋_GB2312" w:eastAsia="仿宋_GB2312" w:cs="仿宋_GB2312"/>
          <w:sz w:val="30"/>
          <w:szCs w:val="30"/>
        </w:rPr>
      </w:pPr>
    </w:p>
    <w:p>
      <w:pPr>
        <w:ind w:firstLine="600"/>
        <w:rPr>
          <w:rFonts w:ascii="仿宋_GB2312" w:hAnsi="仿宋_GB2312" w:eastAsia="仿宋_GB2312" w:cs="仿宋_GB2312"/>
          <w:sz w:val="30"/>
          <w:szCs w:val="30"/>
        </w:rPr>
      </w:pPr>
    </w:p>
    <w:p>
      <w:pPr>
        <w:ind w:firstLine="600"/>
        <w:rPr>
          <w:rFonts w:ascii="仿宋_GB2312" w:hAnsi="仿宋_GB2312" w:eastAsia="仿宋_GB2312" w:cs="仿宋_GB2312"/>
          <w:sz w:val="30"/>
          <w:szCs w:val="30"/>
        </w:rPr>
      </w:pPr>
    </w:p>
    <w:p>
      <w:pPr>
        <w:ind w:firstLine="600"/>
        <w:rPr>
          <w:rFonts w:ascii="仿宋_GB2312" w:hAnsi="仿宋_GB2312" w:eastAsia="仿宋_GB2312" w:cs="仿宋_GB2312"/>
          <w:sz w:val="30"/>
          <w:szCs w:val="30"/>
        </w:rPr>
      </w:pPr>
    </w:p>
    <w:p>
      <w:pPr>
        <w:ind w:firstLine="600"/>
        <w:rPr>
          <w:rFonts w:ascii="仿宋_GB2312" w:hAnsi="仿宋_GB2312" w:eastAsia="仿宋_GB2312" w:cs="仿宋_GB2312"/>
          <w:sz w:val="30"/>
          <w:szCs w:val="30"/>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ascii="黑体" w:hAnsi="黑体" w:eastAsia="黑体" w:cs="方正小标宋简体"/>
          <w:sz w:val="44"/>
          <w:szCs w:val="44"/>
        </w:rPr>
      </w:pPr>
      <w:r>
        <w:rPr>
          <w:rFonts w:hint="eastAsia" w:ascii="黑体" w:hAnsi="黑体" w:eastAsia="黑体" w:cs="方正小标宋简体"/>
          <w:sz w:val="44"/>
          <w:szCs w:val="44"/>
        </w:rPr>
        <w:t>第四部分  名词解释</w:t>
      </w:r>
    </w:p>
    <w:p>
      <w:pPr>
        <w:rPr>
          <w:rFonts w:ascii="方正小标宋简体" w:hAnsi="方正小标宋简体" w:eastAsia="方正小标宋简体" w:cs="方正小标宋简体"/>
          <w:sz w:val="30"/>
          <w:szCs w:val="30"/>
        </w:rPr>
      </w:pPr>
      <w:r>
        <w:rPr>
          <w:rFonts w:hint="eastAsia" w:ascii="仿宋_GB2312" w:eastAsia="仿宋_GB2312"/>
          <w:b/>
          <w:sz w:val="32"/>
          <w:szCs w:val="32"/>
        </w:rPr>
        <w:t xml:space="preserve">    </w:t>
      </w:r>
      <w:r>
        <w:rPr>
          <w:rFonts w:hint="eastAsia" w:ascii="仿宋_GB2312" w:eastAsia="仿宋_GB2312"/>
          <w:b/>
          <w:sz w:val="30"/>
          <w:szCs w:val="30"/>
        </w:rPr>
        <w:t>一、财政拨款收入：</w:t>
      </w:r>
      <w:r>
        <w:rPr>
          <w:rFonts w:hint="eastAsia" w:ascii="仿宋_GB2312" w:eastAsia="仿宋_GB2312"/>
          <w:sz w:val="30"/>
          <w:szCs w:val="30"/>
        </w:rPr>
        <w:t>指预算单位从本级财政部门取得的财政预算资金收入。</w:t>
      </w:r>
    </w:p>
    <w:p>
      <w:pPr>
        <w:spacing w:line="288" w:lineRule="auto"/>
        <w:ind w:left="1"/>
        <w:rPr>
          <w:rFonts w:ascii="仿宋_GB2312" w:eastAsia="仿宋_GB2312"/>
          <w:sz w:val="30"/>
          <w:szCs w:val="30"/>
        </w:rPr>
      </w:pPr>
      <w:r>
        <w:rPr>
          <w:rFonts w:hint="eastAsia" w:ascii="仿宋_GB2312" w:eastAsia="仿宋_GB2312"/>
          <w:b/>
          <w:sz w:val="30"/>
          <w:szCs w:val="30"/>
        </w:rPr>
        <w:t xml:space="preserve">    二、事业收入：</w:t>
      </w:r>
      <w:r>
        <w:rPr>
          <w:rFonts w:hint="eastAsia" w:ascii="仿宋_GB2312" w:eastAsia="仿宋_GB2312"/>
          <w:sz w:val="30"/>
          <w:szCs w:val="30"/>
        </w:rPr>
        <w:t>指事业单位开展专业业务活动及辅助活动所取得的收入。</w:t>
      </w:r>
    </w:p>
    <w:p>
      <w:pPr>
        <w:spacing w:line="288" w:lineRule="auto"/>
        <w:ind w:left="1"/>
        <w:rPr>
          <w:rFonts w:ascii="仿宋_GB2312" w:eastAsia="仿宋_GB2312"/>
          <w:sz w:val="30"/>
          <w:szCs w:val="30"/>
        </w:rPr>
      </w:pPr>
      <w:r>
        <w:rPr>
          <w:rFonts w:hint="eastAsia" w:ascii="仿宋_GB2312" w:eastAsia="仿宋_GB2312"/>
          <w:b/>
          <w:sz w:val="30"/>
          <w:szCs w:val="30"/>
        </w:rPr>
        <w:t xml:space="preserve">    三、经营收入：</w:t>
      </w:r>
      <w:r>
        <w:rPr>
          <w:rFonts w:hint="eastAsia" w:ascii="仿宋_GB2312" w:eastAsia="仿宋_GB2312"/>
          <w:sz w:val="30"/>
          <w:szCs w:val="30"/>
        </w:rPr>
        <w:t>指事业单位在专业业务活动及其辅助活动之外开展非独立核算经营活动取得的收入。</w:t>
      </w:r>
    </w:p>
    <w:p>
      <w:pPr>
        <w:spacing w:line="288" w:lineRule="auto"/>
        <w:ind w:left="1"/>
        <w:rPr>
          <w:rFonts w:ascii="仿宋_GB2312" w:eastAsia="仿宋_GB2312"/>
          <w:sz w:val="30"/>
          <w:szCs w:val="30"/>
        </w:rPr>
      </w:pPr>
      <w:r>
        <w:rPr>
          <w:rFonts w:hint="eastAsia" w:ascii="仿宋_GB2312" w:eastAsia="仿宋_GB2312"/>
          <w:b/>
          <w:sz w:val="30"/>
          <w:szCs w:val="30"/>
        </w:rPr>
        <w:t xml:space="preserve">    四、其他收入：</w:t>
      </w:r>
      <w:r>
        <w:rPr>
          <w:rFonts w:hint="eastAsia" w:ascii="仿宋_GB2312" w:eastAsia="仿宋_GB2312"/>
          <w:sz w:val="30"/>
          <w:szCs w:val="30"/>
        </w:rPr>
        <w:t>指除上述“财政拨款收入”、“事业收入”、“经营收入”等以外的收入。主要是非本级财政拨款、存款利息收入、事业单位固定资产出租收入等。</w:t>
      </w:r>
    </w:p>
    <w:p>
      <w:pPr>
        <w:spacing w:line="288" w:lineRule="auto"/>
        <w:ind w:left="1"/>
        <w:rPr>
          <w:rFonts w:ascii="仿宋_GB2312" w:eastAsia="仿宋_GB2312"/>
          <w:sz w:val="30"/>
          <w:szCs w:val="30"/>
        </w:rPr>
      </w:pPr>
      <w:r>
        <w:rPr>
          <w:rFonts w:hint="eastAsia" w:ascii="仿宋_GB2312" w:eastAsia="仿宋_GB2312"/>
          <w:b/>
          <w:sz w:val="30"/>
          <w:szCs w:val="30"/>
        </w:rPr>
        <w:t xml:space="preserve">    五、用事业基金弥补收支差额：</w:t>
      </w:r>
      <w:r>
        <w:rPr>
          <w:rFonts w:hint="eastAsia" w:ascii="仿宋_GB2312" w:eastAsia="仿宋_GB2312"/>
          <w:sz w:val="30"/>
          <w:szCs w:val="30"/>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rPr>
          <w:rFonts w:ascii="仿宋_GB2312" w:eastAsia="仿宋_GB2312"/>
          <w:sz w:val="30"/>
          <w:szCs w:val="30"/>
        </w:rPr>
      </w:pPr>
      <w:r>
        <w:rPr>
          <w:rFonts w:hint="eastAsia" w:ascii="仿宋_GB2312" w:eastAsia="仿宋_GB2312"/>
          <w:b/>
          <w:sz w:val="30"/>
          <w:szCs w:val="30"/>
        </w:rPr>
        <w:t xml:space="preserve">    六、基本支出：</w:t>
      </w:r>
      <w:r>
        <w:rPr>
          <w:rFonts w:hint="eastAsia" w:ascii="仿宋_GB2312" w:eastAsia="仿宋_GB2312"/>
          <w:sz w:val="30"/>
          <w:szCs w:val="30"/>
        </w:rPr>
        <w:t>指为保障机构正常运转、完成日常工作任务而发生的人员支出和公用支出。</w:t>
      </w:r>
    </w:p>
    <w:p>
      <w:pPr>
        <w:spacing w:line="288" w:lineRule="auto"/>
        <w:ind w:left="1"/>
        <w:rPr>
          <w:rFonts w:ascii="仿宋_GB2312" w:eastAsia="仿宋_GB2312"/>
          <w:sz w:val="30"/>
          <w:szCs w:val="30"/>
        </w:rPr>
      </w:pPr>
      <w:r>
        <w:rPr>
          <w:rFonts w:hint="eastAsia" w:ascii="仿宋_GB2312" w:eastAsia="仿宋_GB2312"/>
          <w:b/>
          <w:sz w:val="30"/>
          <w:szCs w:val="30"/>
        </w:rPr>
        <w:t xml:space="preserve">    七、项目支出：</w:t>
      </w:r>
      <w:r>
        <w:rPr>
          <w:rFonts w:hint="eastAsia" w:ascii="仿宋_GB2312" w:eastAsia="仿宋_GB2312"/>
          <w:sz w:val="30"/>
          <w:szCs w:val="30"/>
        </w:rPr>
        <w:t>指在基本支出之外为完成特定行政任务和事业发展目标所发生的支出。</w:t>
      </w:r>
    </w:p>
    <w:p>
      <w:pPr>
        <w:spacing w:line="288" w:lineRule="auto"/>
        <w:ind w:left="1" w:firstLine="660"/>
        <w:rPr>
          <w:rFonts w:ascii="仿宋_GB2312" w:eastAsia="仿宋_GB2312"/>
          <w:sz w:val="30"/>
          <w:szCs w:val="30"/>
        </w:rPr>
      </w:pPr>
      <w:r>
        <w:rPr>
          <w:rFonts w:hint="eastAsia" w:ascii="仿宋_GB2312" w:eastAsia="仿宋_GB2312"/>
          <w:b/>
          <w:sz w:val="30"/>
          <w:szCs w:val="30"/>
        </w:rPr>
        <w:t>八、经营支出：</w:t>
      </w:r>
      <w:r>
        <w:rPr>
          <w:rFonts w:hint="eastAsia" w:ascii="仿宋_GB2312" w:eastAsia="仿宋_GB2312"/>
          <w:sz w:val="30"/>
          <w:szCs w:val="30"/>
        </w:rPr>
        <w:t>指事业单位在专业业务活动及其辅助活动之外开展非独立核算经营活动所发生的支出。</w:t>
      </w:r>
    </w:p>
    <w:p>
      <w:pPr>
        <w:spacing w:line="288" w:lineRule="auto"/>
        <w:ind w:left="1" w:firstLine="602" w:firstLineChars="200"/>
        <w:rPr>
          <w:rFonts w:ascii="仿宋_GB2312" w:eastAsia="仿宋_GB2312"/>
          <w:sz w:val="30"/>
          <w:szCs w:val="30"/>
        </w:rPr>
      </w:pPr>
      <w:r>
        <w:rPr>
          <w:rFonts w:hint="eastAsia" w:ascii="仿宋_GB2312" w:eastAsia="仿宋_GB2312"/>
          <w:b/>
          <w:sz w:val="30"/>
          <w:szCs w:val="30"/>
        </w:rPr>
        <w:t>九、行政经费（机关运行经费）：</w:t>
      </w:r>
      <w:r>
        <w:rPr>
          <w:rFonts w:hint="eastAsia" w:ascii="仿宋_GB2312" w:eastAsia="仿宋_GB2312"/>
          <w:sz w:val="30"/>
          <w:szCs w:val="30"/>
        </w:rPr>
        <w:t>指用于维持行政（参公）单位机关运行的经费。具体包括办公及印刷费、邮电费、差旅费、会议费、培训费、福利费、日常维修费、专用材料及一般设备购置费、水电费、物业管理费、因公出国（境）经费、公务用车购置及运行维护费、公务接待费以及其他费用等。</w:t>
      </w:r>
    </w:p>
    <w:p>
      <w:pPr>
        <w:rPr>
          <w:rFonts w:hint="eastAsia" w:ascii="宋体" w:hAnsi="宋体" w:eastAsia="宋体" w:cs="宋体"/>
          <w:sz w:val="18"/>
          <w:szCs w:val="18"/>
          <w:lang w:val="en-US" w:eastAsia="zh-CN"/>
        </w:rPr>
      </w:pPr>
      <w:r>
        <w:rPr>
          <w:rFonts w:hint="eastAsia" w:ascii="仿宋_GB2312" w:eastAsia="仿宋_GB2312"/>
          <w:b/>
          <w:sz w:val="30"/>
          <w:szCs w:val="30"/>
        </w:rPr>
        <w:t>十、“三公”经费：</w:t>
      </w:r>
      <w:r>
        <w:rPr>
          <w:rFonts w:hint="eastAsia" w:ascii="仿宋_GB2312" w:eastAsia="仿宋_GB2312"/>
          <w:sz w:val="30"/>
          <w:szCs w:val="30"/>
        </w:rPr>
        <w:t>指省直行政（参公）单位、事业单位用于因公出国（境）、公务用车购置及运行维护、公务接待的经费。其中：因公出国（境）经费具体包括公务出国（境）的住宿费、差旅费、伙食补助费、杂费、培训费等支出；公务用车购置及运行维护费具体包括公务用车购置费、公务用车租用费、燃料费、维修费、过桥过路费、保险费等支出；公务接待费具体包括按规定开支的各类公务接待（外宾接待）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08A212"/>
    <w:multiLevelType w:val="singleLevel"/>
    <w:tmpl w:val="F708A212"/>
    <w:lvl w:ilvl="0" w:tentative="0">
      <w:start w:val="2"/>
      <w:numFmt w:val="chineseCounting"/>
      <w:suff w:val="space"/>
      <w:lvlText w:val="第%1部分"/>
      <w:lvlJc w:val="left"/>
      <w:rPr>
        <w:rFonts w:hint="eastAsia"/>
      </w:rPr>
    </w:lvl>
  </w:abstractNum>
  <w:abstractNum w:abstractNumId="1">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2A5EC0"/>
    <w:rsid w:val="0E702B45"/>
    <w:rsid w:val="11773BF5"/>
    <w:rsid w:val="218412F6"/>
    <w:rsid w:val="302A5EC0"/>
    <w:rsid w:val="321532FF"/>
    <w:rsid w:val="35E6661E"/>
    <w:rsid w:val="37160A65"/>
    <w:rsid w:val="38D95481"/>
    <w:rsid w:val="45362756"/>
    <w:rsid w:val="45845B3F"/>
    <w:rsid w:val="5553767B"/>
    <w:rsid w:val="599907C1"/>
    <w:rsid w:val="654B6FD0"/>
    <w:rsid w:val="665C7A93"/>
    <w:rsid w:val="6CC55D25"/>
    <w:rsid w:val="72926731"/>
    <w:rsid w:val="73C0366F"/>
    <w:rsid w:val="7D776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14</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2019-05-29T01:22:00Z</dcterms:created>
  <dc:creator>wus</dc:creator>
  <cp:lastModifiedBy>wus</cp:lastModifiedBy>
  <dcterms:modified xsi:type="dcterms:W3CDTF">2019-05-30T08:32:41Z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